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76</w:t>
      </w:r>
      <w:r>
        <w:rPr>
          <w:b/>
          <w:spacing w:val="-2"/>
          <w:w w:val="115"/>
        </w:rPr>
        <w:t>/2025 PROCESSO ADM Nº 1</w:t>
      </w:r>
      <w:r>
        <w:rPr>
          <w:rFonts w:hint="default"/>
          <w:b/>
          <w:spacing w:val="-2"/>
          <w:w w:val="115"/>
          <w:lang w:val="pt-BR"/>
        </w:rPr>
        <w:t>81</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15</w:t>
      </w:r>
      <w:r>
        <w:rPr>
          <w:b/>
          <w:bCs/>
          <w:w w:val="115"/>
        </w:rPr>
        <w:t>/</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22</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22</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459C822D">
      <w:pPr>
        <w:ind w:left="492"/>
        <w:rPr>
          <w:w w:val="110"/>
        </w:rPr>
      </w:pPr>
      <w:r>
        <w:rPr>
          <w:w w:val="110"/>
        </w:rPr>
        <w:t>02 19 - SECRETARIA MUNICIPAL DE TRANSPORTE</w:t>
      </w:r>
    </w:p>
    <w:p w14:paraId="6DD85F7B">
      <w:pPr>
        <w:ind w:left="492"/>
        <w:rPr>
          <w:w w:val="110"/>
        </w:rPr>
      </w:pPr>
      <w:r>
        <w:rPr>
          <w:w w:val="110"/>
        </w:rPr>
        <w:t>021901 – TRANSPORTES</w:t>
      </w:r>
    </w:p>
    <w:p w14:paraId="0562CB0E">
      <w:pPr>
        <w:ind w:left="492"/>
        <w:rPr>
          <w:w w:val="110"/>
        </w:rPr>
      </w:pPr>
    </w:p>
    <w:p w14:paraId="7CC9A8CA">
      <w:pPr>
        <w:ind w:left="492"/>
        <w:rPr>
          <w:w w:val="110"/>
        </w:rPr>
      </w:pPr>
      <w:r>
        <w:rPr>
          <w:w w:val="110"/>
        </w:rPr>
        <w:t xml:space="preserve">FICHA 411 </w:t>
      </w:r>
    </w:p>
    <w:p w14:paraId="6E4AAE13">
      <w:pPr>
        <w:ind w:left="492"/>
        <w:rPr>
          <w:w w:val="110"/>
        </w:rPr>
      </w:pPr>
      <w:r>
        <w:rPr>
          <w:w w:val="110"/>
        </w:rPr>
        <w:t xml:space="preserve">26.782.0021.2018.0000 4.4.90.52.00 </w:t>
      </w:r>
    </w:p>
    <w:p w14:paraId="6A272017">
      <w:pPr>
        <w:ind w:left="492"/>
        <w:rPr>
          <w:rFonts w:asciiTheme="minorHAnsi" w:hAnsiTheme="minorHAnsi" w:cstheme="minorHAnsi"/>
          <w:sz w:val="18"/>
          <w:szCs w:val="18"/>
        </w:rPr>
      </w:pPr>
      <w:r>
        <w:rPr>
          <w:w w:val="110"/>
        </w:rPr>
        <w:t>EQUIPAMENTOS E MATERIAL PERMANENTE</w:t>
      </w:r>
    </w:p>
    <w:p w14:paraId="415F0CE8">
      <w:pPr>
        <w:pStyle w:val="8"/>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rFonts w:ascii="Times New Roman" w:hAnsi="Times New Roman" w:eastAsia="Times New Roman" w:cs="Times New Roman"/>
          <w:b/>
          <w:bCs/>
          <w:w w:val="115"/>
          <w:sz w:val="22"/>
          <w:szCs w:val="22"/>
          <w:lang w:val="pt-PT" w:eastAsia="en-US" w:bidi="ar-SA"/>
        </w:rPr>
        <w:t xml:space="preserve"> </w:t>
      </w:r>
      <w:r>
        <w:rPr>
          <w:rFonts w:hint="default" w:ascii="Times New Roman" w:hAnsi="Times New Roman" w:eastAsia="Times New Roman" w:cs="Times New Roman"/>
          <w:b/>
          <w:bCs/>
          <w:w w:val="115"/>
          <w:sz w:val="22"/>
          <w:szCs w:val="22"/>
          <w:lang w:val="pt-BR" w:eastAsia="en-US" w:bidi="ar-SA"/>
        </w:rPr>
        <w:t xml:space="preserve">REFERENTE A AQUISIÇÃO DE 01 (UM) CARREGADOR DE BATERIA RÁPIDO E LENTO COM AUXILIAR DE PARTIDA 100 AH 1-12V BIVOLT KM E 06 (SEIS) ESCADAS TIPO BANQUETA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15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79753475">
      <w:pPr>
        <w:pStyle w:val="8"/>
        <w:spacing w:before="145"/>
        <w:rPr>
          <w:b/>
          <w:spacing w:val="4"/>
          <w:w w:val="110"/>
          <w:sz w:val="24"/>
        </w:rPr>
      </w:pPr>
      <w:r>
        <w:rPr>
          <w:b/>
          <w:spacing w:val="4"/>
          <w:w w:val="110"/>
          <w:sz w:val="24"/>
        </w:rPr>
        <w:t>OBJETO:</w:t>
      </w:r>
      <w:r>
        <w:rPr>
          <w:b/>
          <w:spacing w:val="57"/>
          <w:w w:val="110"/>
          <w:sz w:val="24"/>
        </w:rPr>
        <w:t xml:space="preserve"> </w:t>
      </w:r>
      <w:r>
        <w:rPr>
          <w:rFonts w:hint="default" w:ascii="Times New Roman" w:hAnsi="Times New Roman" w:eastAsia="Times New Roman" w:cs="Times New Roman"/>
          <w:b/>
          <w:bCs/>
          <w:w w:val="115"/>
          <w:sz w:val="22"/>
          <w:szCs w:val="22"/>
          <w:lang w:val="pt-BR" w:eastAsia="en-US" w:bidi="ar-SA"/>
        </w:rPr>
        <w:t xml:space="preserve">REFERENTE A AQUISIÇÃO DE 01 (UM) CARREGADOR DE BATERIA RÁPIDO E LENTO COM AUXILIAR DE PARTIDA 100 AH 1-12V BIVOLT KM E 06 (SEIS) ESCADAS TIPO BANQUETA </w:t>
      </w:r>
    </w:p>
    <w:p w14:paraId="7009A282">
      <w:pPr>
        <w:pStyle w:val="8"/>
        <w:spacing w:before="145"/>
        <w:rPr>
          <w:b/>
          <w:spacing w:val="4"/>
          <w:w w:val="110"/>
          <w:sz w:val="24"/>
        </w:rPr>
      </w:pPr>
    </w:p>
    <w:tbl>
      <w:tblPr>
        <w:tblStyle w:val="5"/>
        <w:tblpPr w:leftFromText="180" w:rightFromText="180" w:vertAnchor="text" w:horzAnchor="page" w:tblpX="497" w:tblpY="412"/>
        <w:tblOverlap w:val="never"/>
        <w:tblW w:w="11077" w:type="dxa"/>
        <w:tblInd w:w="0" w:type="dxa"/>
        <w:tblLayout w:type="autofit"/>
        <w:tblCellMar>
          <w:top w:w="0" w:type="dxa"/>
          <w:left w:w="70" w:type="dxa"/>
          <w:bottom w:w="0" w:type="dxa"/>
          <w:right w:w="70" w:type="dxa"/>
        </w:tblCellMar>
      </w:tblPr>
      <w:tblGrid>
        <w:gridCol w:w="908"/>
        <w:gridCol w:w="1319"/>
        <w:gridCol w:w="931"/>
        <w:gridCol w:w="3092"/>
        <w:gridCol w:w="4827"/>
      </w:tblGrid>
      <w:tr w14:paraId="787A68D0">
        <w:tblPrEx>
          <w:tblCellMar>
            <w:top w:w="0" w:type="dxa"/>
            <w:left w:w="70" w:type="dxa"/>
            <w:bottom w:w="0" w:type="dxa"/>
            <w:right w:w="70" w:type="dxa"/>
          </w:tblCellMar>
        </w:tblPrEx>
        <w:trPr>
          <w:trHeight w:val="959" w:hRule="atLeast"/>
        </w:trPr>
        <w:tc>
          <w:tcPr>
            <w:tcW w:w="908" w:type="dxa"/>
            <w:tcBorders>
              <w:top w:val="single" w:color="auto" w:sz="8" w:space="0"/>
              <w:left w:val="single" w:color="auto" w:sz="8" w:space="0"/>
              <w:bottom w:val="single" w:color="auto" w:sz="8" w:space="0"/>
              <w:right w:val="single" w:color="auto" w:sz="8" w:space="0"/>
            </w:tcBorders>
            <w:shd w:val="clear" w:color="auto" w:fill="auto"/>
            <w:noWrap/>
            <w:vAlign w:val="center"/>
          </w:tcPr>
          <w:p w14:paraId="28E6C771">
            <w:pPr>
              <w:suppressAutoHyphens w:val="0"/>
              <w:jc w:val="center"/>
              <w:rPr>
                <w:rFonts w:ascii="Aptos Narrow" w:hAnsi="Aptos Narrow"/>
                <w:b/>
                <w:bCs/>
                <w:color w:val="000000"/>
                <w:sz w:val="22"/>
                <w:szCs w:val="22"/>
                <w:lang w:eastAsia="pt-BR"/>
              </w:rPr>
            </w:pPr>
            <w:bookmarkStart w:id="2" w:name="RANGE!A1"/>
            <w:bookmarkStart w:id="3" w:name="_Hlk188606217" w:colFirst="1" w:colLast="6"/>
            <w:r>
              <w:rPr>
                <w:rFonts w:ascii="Aptos Narrow" w:hAnsi="Aptos Narrow"/>
                <w:b/>
                <w:bCs/>
                <w:color w:val="000000"/>
                <w:sz w:val="22"/>
                <w:szCs w:val="22"/>
                <w:lang w:eastAsia="pt-BR"/>
              </w:rPr>
              <w:t>ITEM</w:t>
            </w:r>
            <w:bookmarkEnd w:id="2"/>
          </w:p>
        </w:tc>
        <w:tc>
          <w:tcPr>
            <w:tcW w:w="1319" w:type="dxa"/>
            <w:tcBorders>
              <w:top w:val="single" w:color="auto" w:sz="8" w:space="0"/>
              <w:left w:val="nil"/>
              <w:bottom w:val="single" w:color="auto" w:sz="8" w:space="0"/>
              <w:right w:val="single" w:color="auto" w:sz="8" w:space="0"/>
            </w:tcBorders>
            <w:shd w:val="clear" w:color="auto" w:fill="auto"/>
            <w:noWrap/>
            <w:vAlign w:val="center"/>
          </w:tcPr>
          <w:p w14:paraId="7B8F2829">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QUANT.</w:t>
            </w:r>
          </w:p>
        </w:tc>
        <w:tc>
          <w:tcPr>
            <w:tcW w:w="931" w:type="dxa"/>
            <w:tcBorders>
              <w:top w:val="single" w:color="auto" w:sz="8" w:space="0"/>
              <w:left w:val="nil"/>
              <w:bottom w:val="single" w:color="auto" w:sz="8" w:space="0"/>
              <w:right w:val="single" w:color="auto" w:sz="8" w:space="0"/>
            </w:tcBorders>
            <w:shd w:val="clear" w:color="auto" w:fill="auto"/>
            <w:noWrap/>
            <w:vAlign w:val="center"/>
          </w:tcPr>
          <w:p w14:paraId="18D6452F">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UNID</w:t>
            </w:r>
          </w:p>
        </w:tc>
        <w:tc>
          <w:tcPr>
            <w:tcW w:w="3092" w:type="dxa"/>
            <w:tcBorders>
              <w:top w:val="single" w:color="auto" w:sz="8" w:space="0"/>
              <w:left w:val="nil"/>
              <w:bottom w:val="single" w:color="auto" w:sz="8" w:space="0"/>
              <w:right w:val="single" w:color="auto" w:sz="8" w:space="0"/>
            </w:tcBorders>
            <w:shd w:val="clear" w:color="auto" w:fill="auto"/>
            <w:noWrap/>
            <w:vAlign w:val="center"/>
          </w:tcPr>
          <w:p w14:paraId="5688C1F2">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DESCRIÇÃO DO SERVIÇO/PRODUTO</w:t>
            </w:r>
          </w:p>
        </w:tc>
        <w:tc>
          <w:tcPr>
            <w:tcW w:w="4827" w:type="dxa"/>
            <w:tcBorders>
              <w:top w:val="single" w:color="auto" w:sz="8" w:space="0"/>
              <w:left w:val="nil"/>
              <w:bottom w:val="single" w:color="auto" w:sz="8" w:space="0"/>
              <w:right w:val="single" w:color="auto" w:sz="8" w:space="0"/>
            </w:tcBorders>
            <w:shd w:val="clear" w:color="auto" w:fill="auto"/>
            <w:noWrap/>
            <w:vAlign w:val="center"/>
          </w:tcPr>
          <w:p w14:paraId="2D4E3C50">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DESCRITIVO</w:t>
            </w:r>
          </w:p>
        </w:tc>
      </w:tr>
      <w:tr w14:paraId="5A3B8604">
        <w:tblPrEx>
          <w:tblCellMar>
            <w:top w:w="0" w:type="dxa"/>
            <w:left w:w="70" w:type="dxa"/>
            <w:bottom w:w="0" w:type="dxa"/>
            <w:right w:w="70" w:type="dxa"/>
          </w:tblCellMar>
        </w:tblPrEx>
        <w:trPr>
          <w:trHeight w:val="6579" w:hRule="atLeast"/>
        </w:trPr>
        <w:tc>
          <w:tcPr>
            <w:tcW w:w="908" w:type="dxa"/>
            <w:tcBorders>
              <w:top w:val="nil"/>
              <w:left w:val="single" w:color="auto" w:sz="8" w:space="0"/>
              <w:bottom w:val="single" w:color="auto" w:sz="8" w:space="0"/>
              <w:right w:val="single" w:color="auto" w:sz="8" w:space="0"/>
            </w:tcBorders>
            <w:shd w:val="clear" w:color="auto" w:fill="auto"/>
            <w:noWrap/>
            <w:vAlign w:val="center"/>
          </w:tcPr>
          <w:p w14:paraId="69814560">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1319" w:type="dxa"/>
            <w:tcBorders>
              <w:top w:val="nil"/>
              <w:left w:val="nil"/>
              <w:bottom w:val="single" w:color="auto" w:sz="8" w:space="0"/>
              <w:right w:val="single" w:color="auto" w:sz="8" w:space="0"/>
            </w:tcBorders>
            <w:shd w:val="clear" w:color="auto" w:fill="auto"/>
            <w:noWrap/>
            <w:vAlign w:val="center"/>
          </w:tcPr>
          <w:p w14:paraId="2B83BB07">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931" w:type="dxa"/>
            <w:tcBorders>
              <w:top w:val="nil"/>
              <w:left w:val="nil"/>
              <w:bottom w:val="single" w:color="auto" w:sz="8" w:space="0"/>
              <w:right w:val="single" w:color="auto" w:sz="8" w:space="0"/>
            </w:tcBorders>
            <w:shd w:val="clear" w:color="auto" w:fill="auto"/>
            <w:noWrap/>
            <w:vAlign w:val="center"/>
          </w:tcPr>
          <w:p w14:paraId="210B8723">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3092" w:type="dxa"/>
            <w:tcBorders>
              <w:top w:val="nil"/>
              <w:left w:val="nil"/>
              <w:bottom w:val="single" w:color="auto" w:sz="8" w:space="0"/>
              <w:right w:val="single" w:color="auto" w:sz="8" w:space="0"/>
            </w:tcBorders>
            <w:shd w:val="clear" w:color="auto" w:fill="auto"/>
            <w:noWrap/>
            <w:vAlign w:val="center"/>
          </w:tcPr>
          <w:p w14:paraId="0CECE98E">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Carregador de Bateria Rápido e Lento com Auxiliar de Partida 100AH 1-12V Bivolt Km</w:t>
            </w:r>
          </w:p>
          <w:p w14:paraId="3EDA3BCE">
            <w:pPr>
              <w:suppressAutoHyphens w:val="0"/>
              <w:jc w:val="both"/>
              <w:rPr>
                <w:rFonts w:ascii="Aptos Narrow" w:hAnsi="Aptos Narrow" w:eastAsia="Aptos Narrow" w:cs="Aptos Narrow"/>
                <w:sz w:val="22"/>
                <w:szCs w:val="22"/>
                <w:lang w:val="pt-BR"/>
              </w:rPr>
            </w:pPr>
          </w:p>
        </w:tc>
        <w:tc>
          <w:tcPr>
            <w:tcW w:w="4827" w:type="dxa"/>
            <w:tcBorders>
              <w:top w:val="nil"/>
              <w:left w:val="nil"/>
              <w:bottom w:val="single" w:color="auto" w:sz="8" w:space="0"/>
              <w:right w:val="single" w:color="auto" w:sz="8" w:space="0"/>
            </w:tcBorders>
            <w:shd w:val="clear" w:color="auto" w:fill="auto"/>
            <w:vAlign w:val="center"/>
          </w:tcPr>
          <w:p w14:paraId="5109689B">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Carregador portátil para baterias automotivas e de veículos pesados. Entrada bivolt, corrente de saída 50A, ideal para frota com sistema 12V. Proteção contra sobrecarga, com garras e cabos inclusos. Tipo de carga: Rápido/Lenta. Saída: 12V - 100A. Quantidade de baterias: 1. Ajuste de corrente: 0 a 100A. Com auxiliar de partida. Consumo de energia: 1,2 kW.</w:t>
            </w:r>
          </w:p>
          <w:p w14:paraId="5D836B5F">
            <w:pPr>
              <w:suppressAutoHyphens w:val="0"/>
              <w:jc w:val="both"/>
              <w:rPr>
                <w:rFonts w:ascii="Aptos Narrow" w:hAnsi="Aptos Narrow" w:eastAsia="Aptos Narrow" w:cs="Aptos Narrow"/>
                <w:sz w:val="22"/>
                <w:szCs w:val="22"/>
                <w:lang w:val="pt-BR"/>
              </w:rPr>
            </w:pPr>
          </w:p>
        </w:tc>
      </w:tr>
      <w:tr w14:paraId="4065967D">
        <w:tblPrEx>
          <w:tblCellMar>
            <w:top w:w="0" w:type="dxa"/>
            <w:left w:w="70" w:type="dxa"/>
            <w:bottom w:w="0" w:type="dxa"/>
            <w:right w:w="70" w:type="dxa"/>
          </w:tblCellMar>
        </w:tblPrEx>
        <w:trPr>
          <w:trHeight w:val="4237" w:hRule="atLeast"/>
        </w:trPr>
        <w:tc>
          <w:tcPr>
            <w:tcW w:w="908" w:type="dxa"/>
            <w:tcBorders>
              <w:top w:val="nil"/>
              <w:left w:val="single" w:color="auto" w:sz="8" w:space="0"/>
              <w:bottom w:val="single" w:color="auto" w:sz="8" w:space="0"/>
              <w:right w:val="single" w:color="auto" w:sz="8" w:space="0"/>
            </w:tcBorders>
            <w:shd w:val="clear" w:color="auto" w:fill="auto"/>
            <w:noWrap/>
            <w:vAlign w:val="center"/>
          </w:tcPr>
          <w:p w14:paraId="26227ED5">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2</w:t>
            </w:r>
          </w:p>
        </w:tc>
        <w:tc>
          <w:tcPr>
            <w:tcW w:w="1319" w:type="dxa"/>
            <w:tcBorders>
              <w:top w:val="nil"/>
              <w:left w:val="nil"/>
              <w:bottom w:val="single" w:color="auto" w:sz="8" w:space="0"/>
              <w:right w:val="single" w:color="auto" w:sz="8" w:space="0"/>
            </w:tcBorders>
            <w:shd w:val="clear" w:color="auto" w:fill="auto"/>
            <w:noWrap/>
            <w:vAlign w:val="center"/>
          </w:tcPr>
          <w:p w14:paraId="28985627">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931" w:type="dxa"/>
            <w:tcBorders>
              <w:top w:val="nil"/>
              <w:left w:val="nil"/>
              <w:bottom w:val="single" w:color="auto" w:sz="8" w:space="0"/>
              <w:right w:val="single" w:color="auto" w:sz="8" w:space="0"/>
            </w:tcBorders>
            <w:shd w:val="clear" w:color="auto" w:fill="auto"/>
            <w:noWrap/>
            <w:vAlign w:val="center"/>
          </w:tcPr>
          <w:p w14:paraId="006EAB5A">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3092" w:type="dxa"/>
            <w:tcBorders>
              <w:top w:val="nil"/>
              <w:left w:val="nil"/>
              <w:bottom w:val="single" w:color="auto" w:sz="8" w:space="0"/>
              <w:right w:val="single" w:color="auto" w:sz="8" w:space="0"/>
            </w:tcBorders>
            <w:shd w:val="clear" w:color="auto" w:fill="auto"/>
            <w:noWrap/>
            <w:vAlign w:val="center"/>
          </w:tcPr>
          <w:p w14:paraId="46009971">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Tipo Banqueta</w:t>
            </w:r>
          </w:p>
          <w:p w14:paraId="4DB65B91">
            <w:pPr>
              <w:jc w:val="both"/>
              <w:rPr>
                <w:rFonts w:ascii="Aptos Narrow" w:hAnsi="Aptos Narrow" w:eastAsia="Aptos Narrow" w:cs="Aptos Narrow"/>
                <w:sz w:val="22"/>
                <w:szCs w:val="22"/>
                <w:lang w:val="pt-BR"/>
              </w:rPr>
            </w:pPr>
          </w:p>
        </w:tc>
        <w:tc>
          <w:tcPr>
            <w:tcW w:w="4827" w:type="dxa"/>
            <w:tcBorders>
              <w:top w:val="nil"/>
              <w:left w:val="nil"/>
              <w:bottom w:val="single" w:color="auto" w:sz="8" w:space="0"/>
              <w:right w:val="single" w:color="auto" w:sz="8" w:space="0"/>
            </w:tcBorders>
            <w:shd w:val="clear" w:color="auto" w:fill="auto"/>
            <w:vAlign w:val="center"/>
          </w:tcPr>
          <w:p w14:paraId="033D252E">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reforçada, com capacidade de até 250 kg, 2 degraus de 250 mm, base 550 x 660 mm, altura de 500 mm, pés angulados, sapatas em poliuretano antiderrapante. Ideal para apoio em transportes da saúde.</w:t>
            </w:r>
          </w:p>
          <w:p w14:paraId="67DD23BA">
            <w:pPr>
              <w:jc w:val="both"/>
              <w:rPr>
                <w:rFonts w:ascii="Aptos Narrow" w:hAnsi="Aptos Narrow" w:eastAsia="Aptos Narrow" w:cs="Aptos Narrow"/>
                <w:sz w:val="22"/>
                <w:szCs w:val="22"/>
                <w:lang w:val="pt-BR"/>
              </w:rPr>
            </w:pPr>
          </w:p>
        </w:tc>
      </w:tr>
      <w:tr w14:paraId="17A624F6">
        <w:tblPrEx>
          <w:tblCellMar>
            <w:top w:w="0" w:type="dxa"/>
            <w:left w:w="70" w:type="dxa"/>
            <w:bottom w:w="0" w:type="dxa"/>
            <w:right w:w="70" w:type="dxa"/>
          </w:tblCellMar>
        </w:tblPrEx>
        <w:trPr>
          <w:trHeight w:val="1452" w:hRule="atLeast"/>
        </w:trPr>
        <w:tc>
          <w:tcPr>
            <w:tcW w:w="908" w:type="dxa"/>
            <w:tcBorders>
              <w:top w:val="nil"/>
              <w:left w:val="single" w:color="auto" w:sz="8" w:space="0"/>
              <w:bottom w:val="single" w:color="auto" w:sz="8" w:space="0"/>
              <w:right w:val="single" w:color="auto" w:sz="8" w:space="0"/>
            </w:tcBorders>
            <w:shd w:val="clear" w:color="auto" w:fill="auto"/>
            <w:noWrap/>
            <w:vAlign w:val="center"/>
          </w:tcPr>
          <w:p w14:paraId="0FEB9E7C">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1319" w:type="dxa"/>
            <w:tcBorders>
              <w:top w:val="nil"/>
              <w:left w:val="nil"/>
              <w:bottom w:val="single" w:color="auto" w:sz="8" w:space="0"/>
              <w:right w:val="single" w:color="auto" w:sz="8" w:space="0"/>
            </w:tcBorders>
            <w:shd w:val="clear" w:color="auto" w:fill="auto"/>
            <w:noWrap/>
            <w:vAlign w:val="center"/>
          </w:tcPr>
          <w:p w14:paraId="53E718B0">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931" w:type="dxa"/>
            <w:tcBorders>
              <w:top w:val="nil"/>
              <w:left w:val="nil"/>
              <w:bottom w:val="single" w:color="auto" w:sz="8" w:space="0"/>
              <w:right w:val="single" w:color="auto" w:sz="8" w:space="0"/>
            </w:tcBorders>
            <w:shd w:val="clear" w:color="auto" w:fill="auto"/>
            <w:noWrap/>
            <w:vAlign w:val="center"/>
          </w:tcPr>
          <w:p w14:paraId="052688F7">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3092" w:type="dxa"/>
            <w:tcBorders>
              <w:top w:val="nil"/>
              <w:left w:val="nil"/>
              <w:bottom w:val="single" w:color="auto" w:sz="8" w:space="0"/>
              <w:right w:val="single" w:color="auto" w:sz="8" w:space="0"/>
            </w:tcBorders>
            <w:shd w:val="clear" w:color="auto" w:fill="auto"/>
            <w:noWrap/>
            <w:vAlign w:val="center"/>
          </w:tcPr>
          <w:p w14:paraId="0C21CFA6">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Tipo Banqueta</w:t>
            </w:r>
          </w:p>
          <w:p w14:paraId="0AC7172C">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c>
          <w:tcPr>
            <w:tcW w:w="4827" w:type="dxa"/>
            <w:tcBorders>
              <w:top w:val="nil"/>
              <w:left w:val="nil"/>
              <w:bottom w:val="single" w:color="auto" w:sz="8" w:space="0"/>
              <w:right w:val="single" w:color="auto" w:sz="8" w:space="0"/>
            </w:tcBorders>
            <w:shd w:val="clear" w:color="auto" w:fill="auto"/>
            <w:vAlign w:val="center"/>
          </w:tcPr>
          <w:p w14:paraId="1EB48216">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2 Degraus Reforçada Antiderrapante</w:t>
            </w:r>
          </w:p>
          <w:p w14:paraId="31B99A3B">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r>
      <w:bookmarkEnd w:id="3"/>
    </w:tbl>
    <w:p w14:paraId="61261191">
      <w:pPr>
        <w:spacing w:line="360" w:lineRule="auto"/>
        <w:ind w:left="-567" w:right="-708" w:firstLine="709"/>
        <w:jc w:val="both"/>
        <w:rPr>
          <w:rFonts w:ascii="Arial" w:hAnsi="Arial" w:eastAsia="Arial-BoldMT" w:cs="Arial"/>
          <w:b/>
          <w:bCs/>
          <w:sz w:val="24"/>
          <w:szCs w:val="24"/>
        </w:rPr>
      </w:pPr>
    </w:p>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6C90FB6D">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672A6659">
      <w:pPr>
        <w:spacing w:line="360" w:lineRule="auto"/>
        <w:ind w:left="-567" w:right="-708" w:firstLine="709"/>
        <w:jc w:val="center"/>
        <w:rPr>
          <w:rFonts w:ascii="Arial" w:hAnsi="Arial" w:cs="Arial"/>
          <w:b/>
          <w:bCs/>
          <w:sz w:val="24"/>
          <w:szCs w:val="24"/>
        </w:rPr>
      </w:pPr>
    </w:p>
    <w:p w14:paraId="20E2EA2B">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4AE0E7E5">
      <w:pPr>
        <w:ind w:left="-567" w:right="-708" w:firstLine="709"/>
        <w:jc w:val="center"/>
        <w:rPr>
          <w:rFonts w:ascii="Arial" w:hAnsi="Arial" w:eastAsia="Arial-BoldMT" w:cs="Arial"/>
          <w:sz w:val="24"/>
          <w:szCs w:val="24"/>
        </w:rPr>
      </w:pPr>
      <w:r>
        <w:rPr>
          <w:rFonts w:ascii="Arial" w:hAnsi="Arial" w:eastAsia="Arial-BoldMT" w:cs="Arial"/>
          <w:sz w:val="24"/>
          <w:szCs w:val="24"/>
        </w:rPr>
        <w:t>Secretaria Municipal de Transportes</w:t>
      </w:r>
    </w:p>
    <w:p w14:paraId="0A37501D">
      <w:pPr>
        <w:spacing w:line="360" w:lineRule="auto"/>
        <w:ind w:left="-567" w:right="-708" w:firstLine="709"/>
        <w:jc w:val="center"/>
        <w:rPr>
          <w:rFonts w:ascii="Arial" w:hAnsi="Arial" w:cs="Arial"/>
          <w:sz w:val="24"/>
          <w:szCs w:val="24"/>
        </w:rPr>
      </w:pPr>
    </w:p>
    <w:p w14:paraId="6DDF761D">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135C55C2">
      <w:pPr>
        <w:spacing w:line="360" w:lineRule="auto"/>
        <w:ind w:left="-567" w:right="-708" w:firstLine="709"/>
        <w:jc w:val="center"/>
      </w:pPr>
      <w:r>
        <w:rPr>
          <w:rFonts w:ascii="Arial" w:hAnsi="Arial" w:eastAsia="Arial" w:cs="Arial"/>
          <w:sz w:val="24"/>
          <w:szCs w:val="24"/>
          <w:lang w:val="pt-BR"/>
        </w:rPr>
        <w:t>Edivaldo Batista Ferreira</w:t>
      </w:r>
    </w:p>
    <w:p w14:paraId="5DAB6C7B">
      <w:pPr>
        <w:spacing w:line="360" w:lineRule="auto"/>
        <w:ind w:left="-567" w:right="-708" w:firstLine="709"/>
        <w:jc w:val="center"/>
        <w:rPr>
          <w:rFonts w:ascii="Arial" w:hAnsi="Arial" w:cs="Arial"/>
          <w:sz w:val="24"/>
          <w:szCs w:val="24"/>
        </w:rPr>
      </w:pPr>
    </w:p>
    <w:p w14:paraId="50A922D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6DE0E3FD">
      <w:pPr>
        <w:spacing w:line="360" w:lineRule="auto"/>
        <w:ind w:left="-567" w:right="-708" w:firstLine="709"/>
        <w:jc w:val="both"/>
        <w:rPr>
          <w:rFonts w:ascii="Arial" w:hAnsi="Arial" w:eastAsia="Arial" w:cs="Arial"/>
          <w:sz w:val="24"/>
          <w:szCs w:val="24"/>
          <w:lang w:val="pt-BR"/>
        </w:rPr>
      </w:pPr>
    </w:p>
    <w:p w14:paraId="3CA9B408">
      <w:pPr>
        <w:spacing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 xml:space="preserve">O objeto desta contratação consiste na </w:t>
      </w:r>
      <w:r>
        <w:rPr>
          <w:rFonts w:ascii="Arial" w:hAnsi="Arial" w:eastAsia="Arial" w:cs="Arial"/>
          <w:b/>
          <w:bCs/>
          <w:sz w:val="24"/>
          <w:szCs w:val="24"/>
          <w:lang w:val="pt-BR"/>
        </w:rPr>
        <w:t>aquisição de 01 (um) C</w:t>
      </w:r>
      <w:r>
        <w:rPr>
          <w:rFonts w:ascii="Arial" w:hAnsi="Arial" w:eastAsia="Arial" w:cs="Arial"/>
          <w:b/>
          <w:bCs/>
          <w:i w:val="0"/>
          <w:iCs w:val="0"/>
          <w:caps w:val="0"/>
          <w:smallCaps w:val="0"/>
          <w:color w:val="000000" w:themeColor="text1" w:themeTint="FF"/>
          <w:sz w:val="24"/>
          <w:szCs w:val="24"/>
          <w:lang w:val="pt-BR"/>
          <w14:textFill>
            <w14:solidFill>
              <w14:schemeClr w14:val="tx1">
                <w14:lumMod w14:val="100000"/>
                <w14:lumOff w14:val="0"/>
              </w14:schemeClr>
            </w14:solidFill>
          </w14:textFill>
        </w:rPr>
        <w:t>arregador de Bateria Rápido e Lento com Auxiliar de Partida 100AH 1-12V Bivolt Km</w:t>
      </w:r>
      <w:r>
        <w:rPr>
          <w:rFonts w:ascii="Arial" w:hAnsi="Arial" w:eastAsia="Arial" w:cs="Arial"/>
          <w:sz w:val="24"/>
          <w:szCs w:val="24"/>
          <w:lang w:val="pt-BR"/>
        </w:rPr>
        <w:t xml:space="preserve"> e </w:t>
      </w:r>
      <w:r>
        <w:rPr>
          <w:rFonts w:ascii="Arial" w:hAnsi="Arial" w:eastAsia="Arial" w:cs="Arial"/>
          <w:b/>
          <w:bCs/>
          <w:sz w:val="24"/>
          <w:szCs w:val="24"/>
          <w:lang w:val="pt-BR"/>
        </w:rPr>
        <w:t xml:space="preserve">06 (seis) </w:t>
      </w:r>
      <w:r>
        <w:rPr>
          <w:rFonts w:ascii="Arial" w:hAnsi="Arial" w:eastAsia="Arial" w:cs="Arial"/>
          <w:b/>
          <w:bCs/>
          <w:i w:val="0"/>
          <w:iCs w:val="0"/>
          <w:caps w:val="0"/>
          <w:smallCaps w:val="0"/>
          <w:strike w:val="0"/>
          <w:dstrike w:val="0"/>
          <w:color w:val="000000" w:themeColor="text1" w:themeTint="FF"/>
          <w:sz w:val="24"/>
          <w:szCs w:val="24"/>
          <w:u w:val="none"/>
          <w:lang w:val="pt-BR"/>
          <w14:textFill>
            <w14:solidFill>
              <w14:schemeClr w14:val="tx1">
                <w14:lumMod w14:val="100000"/>
                <w14:lumOff w14:val="0"/>
              </w14:schemeClr>
            </w14:solidFill>
          </w14:textFill>
        </w:rPr>
        <w:t>Escadas Tipo Banqueta</w:t>
      </w:r>
      <w:r>
        <w:rPr>
          <w:rFonts w:ascii="Arial" w:hAnsi="Arial" w:eastAsia="Arial" w:cs="Arial"/>
          <w:sz w:val="24"/>
          <w:szCs w:val="24"/>
          <w:lang w:val="pt-BR"/>
        </w:rPr>
        <w:t>, sendo três reforçadas e três convencionais destinados ao uso operacional da Secretaria Municipal de Transportes do município de Rifaina, com a finalidade de promover a manutenção preventiva e corretiva da frota e da estrutura física vinculada às oficinas e demais instalações logísticas da pasta.</w:t>
      </w:r>
    </w:p>
    <w:p w14:paraId="40679E2B">
      <w:pPr>
        <w:spacing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 xml:space="preserve">O carregador será utilizado para recarga segura e eficiente de baterias automotivas, especialmente de veículos pesados como ônibus, caminhões e máquinas. Já a escada tipo banqueta permitirá o acesso seguro a locais elevados, </w:t>
      </w:r>
      <w:r>
        <w:rPr>
          <w:rFonts w:ascii="Arial" w:hAnsi="Arial" w:eastAsia="Arial" w:cs="Arial"/>
          <w:b w:val="0"/>
          <w:bCs w:val="0"/>
          <w:i w:val="0"/>
          <w:iCs w:val="0"/>
          <w:caps w:val="0"/>
          <w:smallCaps w:val="0"/>
          <w:sz w:val="24"/>
          <w:szCs w:val="24"/>
          <w:lang w:val="pt-BR"/>
        </w:rPr>
        <w:t>proporcionando segurança e praticidade em ambientes médicos. Sua construção resistente e revestimento antiderrapante garantem uma plataforma estável para profissionais e pacientes, tornando-a uma escolha confiável em qualquer ambiente clínico.</w:t>
      </w:r>
    </w:p>
    <w:p w14:paraId="2DC89DED">
      <w:pPr>
        <w:spacing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Ambos os equipamentos deverão atender aos requisitos de segurança, resistência, eficiência e durabilidade, conforme especificações técnicas estabelecidas neste documento.</w:t>
      </w:r>
    </w:p>
    <w:p w14:paraId="397BB091">
      <w:pPr>
        <w:spacing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O prazo do contrato será encerrado após a entrega e recebimento técnico dos equipamentos, não havendo previsão de prorrogação contratual. Trata-se de aquisição esporádica, de caráter pontual e necessidade previamente identificada, sem expectativa de aditamento.</w:t>
      </w:r>
    </w:p>
    <w:p w14:paraId="20A73A6E">
      <w:pPr>
        <w:spacing w:line="360" w:lineRule="auto"/>
        <w:ind w:left="-567" w:right="-708" w:firstLine="709"/>
        <w:jc w:val="both"/>
        <w:rPr>
          <w:rFonts w:ascii="Arial" w:hAnsi="Arial" w:eastAsia="Arial" w:cs="Arial"/>
          <w:sz w:val="24"/>
          <w:szCs w:val="24"/>
          <w:lang w:val="pt-BR"/>
        </w:rPr>
      </w:pPr>
    </w:p>
    <w:p w14:paraId="3F65423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60D22B3">
      <w:p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A contratação fundamenta-se em estudos e análises técnicas da Secretaria Municipal de Transportes que indicaram a necessidade da aquisição dos referidos equipamentos.</w:t>
      </w:r>
    </w:p>
    <w:p w14:paraId="47C1576C">
      <w:p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 xml:space="preserve">O </w:t>
      </w:r>
      <w:r>
        <w:rPr>
          <w:rFonts w:ascii="Arial" w:hAnsi="Arial" w:eastAsia="Arial" w:cs="Arial"/>
          <w:b/>
          <w:bCs/>
          <w:sz w:val="24"/>
          <w:szCs w:val="24"/>
          <w:lang w:val="pt-BR"/>
        </w:rPr>
        <w:t>carregador de baterias</w:t>
      </w:r>
      <w:r>
        <w:rPr>
          <w:rFonts w:ascii="Arial" w:hAnsi="Arial" w:eastAsia="Arial" w:cs="Arial"/>
          <w:sz w:val="24"/>
          <w:szCs w:val="24"/>
          <w:lang w:val="pt-BR"/>
        </w:rPr>
        <w:t xml:space="preserve"> é essencial para evitar paralisações na frota, reduzindo custos com serviços terceirizados e garantindo maior autonomia operacional da equipe.</w:t>
      </w:r>
      <w:r>
        <w:br w:type="textWrapping"/>
      </w:r>
      <w:r>
        <w:rPr>
          <w:rFonts w:ascii="Arial" w:hAnsi="Arial" w:eastAsia="Arial" w:cs="Arial"/>
          <w:sz w:val="24"/>
          <w:szCs w:val="24"/>
          <w:lang w:val="pt-BR"/>
        </w:rPr>
        <w:t xml:space="preserve"> A </w:t>
      </w:r>
      <w:r>
        <w:rPr>
          <w:rFonts w:ascii="Arial" w:hAnsi="Arial" w:eastAsia="Arial" w:cs="Arial"/>
          <w:b/>
          <w:bCs/>
          <w:sz w:val="24"/>
          <w:szCs w:val="24"/>
          <w:lang w:val="pt-BR"/>
        </w:rPr>
        <w:t>escada tipo baqueta</w:t>
      </w:r>
      <w:r>
        <w:rPr>
          <w:rFonts w:ascii="Arial" w:hAnsi="Arial" w:eastAsia="Arial" w:cs="Arial"/>
          <w:sz w:val="24"/>
          <w:szCs w:val="24"/>
          <w:lang w:val="pt-BR"/>
        </w:rPr>
        <w:t>, por sua vez, atenderá demandas recorrentes de acesso a locais altos em segurança, substituindo modelos antigos danificados e inadequados, conforme avaliação técnica interna.</w:t>
      </w:r>
      <w:r>
        <w:rPr>
          <w:rFonts w:ascii="Arial" w:hAnsi="Arial" w:eastAsia="Arial" w:cs="Arial"/>
          <w:b w:val="0"/>
          <w:bCs w:val="0"/>
          <w:i w:val="0"/>
          <w:iCs w:val="0"/>
          <w:caps w:val="0"/>
          <w:smallCaps w:val="0"/>
          <w:color w:val="000000" w:themeColor="text1" w:themeTint="FF"/>
          <w:sz w:val="24"/>
          <w:szCs w:val="24"/>
          <w:lang w:val="pt-BR"/>
          <w14:textFill>
            <w14:solidFill>
              <w14:schemeClr w14:val="tx1">
                <w14:lumMod w14:val="100000"/>
                <w14:lumOff w14:val="0"/>
              </w14:schemeClr>
            </w14:solidFill>
          </w14:textFill>
        </w:rPr>
        <w:t xml:space="preserve"> O equipamento é robusto, seguro e especialmente adequado ao ambiente da saúde, promovendo melhores condições ergonômicas e prevenção de acidentes.</w:t>
      </w:r>
    </w:p>
    <w:p w14:paraId="0A781C50">
      <w:p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A escada deverá atender aos seguintes critérios técnicos, conforme avaliação da equipe interna e referências normativas:</w:t>
      </w:r>
    </w:p>
    <w:p w14:paraId="31EE86E6">
      <w:pPr>
        <w:numPr>
          <w:ilvl w:val="0"/>
          <w:numId w:val="11"/>
        </w:num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Estrutura em alumínio ou aço pintado com acabamento em pintura eletrostática a pó;</w:t>
      </w:r>
    </w:p>
    <w:p w14:paraId="68739E09">
      <w:pPr>
        <w:numPr>
          <w:ilvl w:val="0"/>
          <w:numId w:val="11"/>
        </w:num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Piso em chapa de aço revestida em fita ou borracha antiderrapante;</w:t>
      </w:r>
    </w:p>
    <w:p w14:paraId="1962916A">
      <w:pPr>
        <w:numPr>
          <w:ilvl w:val="0"/>
          <w:numId w:val="11"/>
        </w:num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Degraus serrilhados ou com superfície antiderrapante, com altura mínima de 250 mm;</w:t>
      </w:r>
    </w:p>
    <w:p w14:paraId="7CECCCE8">
      <w:pPr>
        <w:numPr>
          <w:ilvl w:val="0"/>
          <w:numId w:val="11"/>
        </w:num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Capacidade mínima de carga de 120 kg (escada simples) e 250 kg (escada reforçada);</w:t>
      </w:r>
    </w:p>
    <w:p w14:paraId="59154D60">
      <w:pPr>
        <w:spacing w:before="240" w:beforeAutospacing="0" w:after="240" w:afterAutospacing="0" w:line="360" w:lineRule="auto"/>
        <w:ind w:left="-567" w:right="-708" w:firstLine="709"/>
        <w:jc w:val="both"/>
        <w:rPr>
          <w:rFonts w:ascii="Arial" w:hAnsi="Arial" w:eastAsia="Arial" w:cs="Arial"/>
          <w:sz w:val="24"/>
          <w:szCs w:val="24"/>
          <w:lang w:val="pt-BR"/>
        </w:rPr>
      </w:pPr>
      <w:r>
        <w:rPr>
          <w:rFonts w:ascii="Arial" w:hAnsi="Arial" w:eastAsia="Arial" w:cs="Arial"/>
          <w:sz w:val="24"/>
          <w:szCs w:val="24"/>
          <w:lang w:val="pt-BR"/>
        </w:rPr>
        <w:t>A contratação segue os parâmetros da Lei nº 14.133/2021, priorizando eficiência, legalidade e economicidade.</w:t>
      </w:r>
    </w:p>
    <w:p w14:paraId="65808A1C">
      <w:pPr>
        <w:spacing w:before="240" w:beforeAutospacing="0" w:after="240" w:afterAutospacing="0" w:line="360" w:lineRule="auto"/>
        <w:ind w:left="0"/>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72A3D3EC">
      <w:pPr>
        <w:spacing w:line="360" w:lineRule="auto"/>
        <w:ind w:left="-567" w:right="-708" w:firstLine="709"/>
        <w:jc w:val="both"/>
        <w:rPr>
          <w:rFonts w:ascii="Arial" w:hAnsi="Arial" w:eastAsia="Arial-BoldMT" w:cs="Arial"/>
          <w:b/>
          <w:bCs/>
          <w:sz w:val="24"/>
          <w:szCs w:val="24"/>
        </w:rPr>
      </w:pPr>
    </w:p>
    <w:p w14:paraId="20D16DC8">
      <w:p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 xml:space="preserve">A aquisição contempla desde a </w:t>
      </w:r>
      <w:r>
        <w:rPr>
          <w:rFonts w:ascii="Arial" w:hAnsi="Arial" w:eastAsia="Times New Roman" w:cs="Arial"/>
          <w:b/>
          <w:bCs/>
          <w:sz w:val="24"/>
          <w:szCs w:val="24"/>
          <w:lang w:val="pt-BR"/>
        </w:rPr>
        <w:t>escolha técnica do equipamento</w:t>
      </w:r>
      <w:r>
        <w:rPr>
          <w:rFonts w:ascii="Arial" w:hAnsi="Arial" w:eastAsia="Times New Roman" w:cs="Arial"/>
          <w:sz w:val="24"/>
          <w:szCs w:val="24"/>
          <w:lang w:val="pt-BR"/>
        </w:rPr>
        <w:t xml:space="preserve">, com garantia e assistência, até a </w:t>
      </w:r>
      <w:r>
        <w:rPr>
          <w:rFonts w:ascii="Arial" w:hAnsi="Arial" w:eastAsia="Times New Roman" w:cs="Arial"/>
          <w:b/>
          <w:bCs/>
          <w:sz w:val="24"/>
          <w:szCs w:val="24"/>
          <w:lang w:val="pt-BR"/>
        </w:rPr>
        <w:t>entrega, instalação, testes, operação e descarte final</w:t>
      </w:r>
      <w:r>
        <w:rPr>
          <w:rFonts w:ascii="Arial" w:hAnsi="Arial" w:eastAsia="Times New Roman" w:cs="Arial"/>
          <w:sz w:val="24"/>
          <w:szCs w:val="24"/>
          <w:lang w:val="pt-BR"/>
        </w:rPr>
        <w:t>. O ciclo de vida do carregador inclui:</w:t>
      </w:r>
    </w:p>
    <w:p w14:paraId="67F06EE7">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Seleção técnica dos produtos conforme a necessidade do serviço;</w:t>
      </w:r>
    </w:p>
    <w:p w14:paraId="3994653A">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Entrega, instalação (se necessário) e testes de funcionamento;</w:t>
      </w:r>
    </w:p>
    <w:p w14:paraId="3E4061D9">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Garantia e assistência técnica;</w:t>
      </w:r>
    </w:p>
    <w:p w14:paraId="34591887">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Uso contínuo em rotina da garagem e setores operacionais;</w:t>
      </w:r>
    </w:p>
    <w:p w14:paraId="67B595F5">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Manutenção preventiva e corretiva conforme orientações do fabricante;</w:t>
      </w:r>
    </w:p>
    <w:p w14:paraId="338A6B4C">
      <w:pPr>
        <w:numPr>
          <w:ilvl w:val="0"/>
          <w:numId w:val="12"/>
        </w:numPr>
        <w:spacing w:line="360" w:lineRule="auto"/>
        <w:ind w:left="-567" w:right="-708" w:firstLine="567"/>
        <w:jc w:val="both"/>
        <w:rPr>
          <w:rFonts w:ascii="Arial" w:hAnsi="Arial" w:eastAsia="Times New Roman" w:cs="Arial"/>
          <w:sz w:val="24"/>
          <w:szCs w:val="24"/>
          <w:lang w:val="pt-BR"/>
        </w:rPr>
      </w:pPr>
      <w:r>
        <w:rPr>
          <w:rFonts w:ascii="Arial" w:hAnsi="Arial" w:eastAsia="Times New Roman" w:cs="Arial"/>
          <w:sz w:val="24"/>
          <w:szCs w:val="24"/>
          <w:lang w:val="pt-BR"/>
        </w:rPr>
        <w:t>Descarte adequado após vida útil, em observância às normas ambientais.</w:t>
      </w:r>
    </w:p>
    <w:p w14:paraId="44F44C4A">
      <w:pPr>
        <w:spacing w:line="360" w:lineRule="auto"/>
        <w:ind w:left="-567" w:right="-708" w:firstLine="567"/>
        <w:jc w:val="both"/>
        <w:rPr>
          <w:rFonts w:ascii="Arial" w:hAnsi="Arial" w:cs="Arial"/>
          <w:sz w:val="24"/>
          <w:szCs w:val="24"/>
        </w:rPr>
      </w:pPr>
    </w:p>
    <w:p w14:paraId="519010A5">
      <w:pPr>
        <w:numPr>
          <w:ilvl w:val="0"/>
          <w:numId w:val="13"/>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0E27B00A">
      <w:pPr>
        <w:spacing w:line="360" w:lineRule="auto"/>
        <w:ind w:left="-567" w:right="-708" w:firstLine="709"/>
        <w:jc w:val="both"/>
        <w:rPr>
          <w:rFonts w:ascii="Arial" w:hAnsi="Arial" w:eastAsia="Arial-BoldMT" w:cs="Arial"/>
          <w:b/>
          <w:bCs/>
          <w:sz w:val="24"/>
          <w:szCs w:val="24"/>
        </w:rPr>
      </w:pPr>
    </w:p>
    <w:p w14:paraId="57983B52">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4" w:name="_Hlk188436585"/>
      <w:bookmarkStart w:id="5" w:name="_Hlk187756049"/>
      <w:r>
        <w:rPr>
          <w:rFonts w:ascii="Arial" w:hAnsi="Arial" w:eastAsia="Calibri" w:cs="Arial"/>
          <w:bCs/>
          <w:sz w:val="24"/>
          <w:szCs w:val="24"/>
        </w:rPr>
        <w:t>Os requisitos da contratação incluem:</w:t>
      </w:r>
    </w:p>
    <w:p w14:paraId="60061E4C">
      <w:pPr>
        <w:autoSpaceDE w:val="0"/>
        <w:autoSpaceDN w:val="0"/>
        <w:adjustRightInd w:val="0"/>
        <w:spacing w:line="360" w:lineRule="auto"/>
        <w:ind w:left="-567" w:right="-708" w:firstLine="709"/>
        <w:jc w:val="both"/>
        <w:rPr>
          <w:rFonts w:ascii="Arial" w:hAnsi="Arial" w:cs="Arial"/>
          <w:sz w:val="24"/>
          <w:szCs w:val="24"/>
          <w:lang w:eastAsia="pt-BR"/>
        </w:rPr>
      </w:pPr>
    </w:p>
    <w:bookmarkEnd w:id="4"/>
    <w:bookmarkEnd w:id="5"/>
    <w:p w14:paraId="136F8D57">
      <w:pPr>
        <w:numPr>
          <w:ilvl w:val="1"/>
          <w:numId w:val="13"/>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44EAFD9C">
      <w:pPr>
        <w:spacing w:line="360" w:lineRule="auto"/>
        <w:ind w:left="-426" w:right="-708"/>
        <w:jc w:val="both"/>
        <w:rPr>
          <w:rFonts w:ascii="Arial" w:hAnsi="Arial" w:eastAsia="Arial-BoldMT" w:cs="Arial"/>
          <w:b/>
          <w:bCs/>
          <w:sz w:val="24"/>
          <w:szCs w:val="24"/>
        </w:rPr>
      </w:pPr>
    </w:p>
    <w:p w14:paraId="1D932412">
      <w:pPr>
        <w:numPr>
          <w:ilvl w:val="2"/>
          <w:numId w:val="13"/>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Fornecer Infraestrutura: </w:t>
      </w:r>
      <w:r>
        <w:rPr>
          <w:rFonts w:ascii="Arial" w:hAnsi="Arial" w:eastAsia="Arial-BoldMT" w:cs="Arial"/>
          <w:sz w:val="24"/>
          <w:szCs w:val="24"/>
        </w:rPr>
        <w:t>Disponibilizar espaço físico adequado, com instalações elétricas, hidráulicas e de ventilação necessárias para o funcionamento do equipamento.</w:t>
      </w:r>
    </w:p>
    <w:p w14:paraId="5CF36877">
      <w:pPr>
        <w:numPr>
          <w:ilvl w:val="2"/>
          <w:numId w:val="13"/>
        </w:numPr>
        <w:spacing w:line="360" w:lineRule="auto"/>
        <w:ind w:left="-709"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equipamentos com as especificações de um prazo de até 30 dias após o recebimento do item.</w:t>
      </w:r>
    </w:p>
    <w:p w14:paraId="614067EC">
      <w:pPr>
        <w:numPr>
          <w:ilvl w:val="2"/>
          <w:numId w:val="13"/>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0FBD24CC">
      <w:pPr>
        <w:numPr>
          <w:ilvl w:val="2"/>
          <w:numId w:val="13"/>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Capacitação de Pessoal: </w:t>
      </w:r>
      <w:r>
        <w:rPr>
          <w:rFonts w:ascii="Arial" w:hAnsi="Arial" w:eastAsia="Arial-BoldMT" w:cs="Arial"/>
          <w:sz w:val="24"/>
          <w:szCs w:val="24"/>
        </w:rPr>
        <w:t>Garantir a participação de técnicos responsáveis em treinamentos oferecidos pelo contratado para operação e manutenção básica do equipamento.</w:t>
      </w:r>
    </w:p>
    <w:p w14:paraId="3ED8CFB5">
      <w:pPr>
        <w:numPr>
          <w:ilvl w:val="2"/>
          <w:numId w:val="13"/>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 equipamento.</w:t>
      </w:r>
    </w:p>
    <w:p w14:paraId="18AED419">
      <w:pPr>
        <w:numPr>
          <w:ilvl w:val="2"/>
          <w:numId w:val="13"/>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bens adquiridos, seguindo as orientações técnicas fornecidas.</w:t>
      </w:r>
    </w:p>
    <w:p w14:paraId="4B94D5A5">
      <w:pPr>
        <w:spacing w:line="360" w:lineRule="auto"/>
        <w:ind w:left="-426" w:right="-708"/>
        <w:jc w:val="both"/>
        <w:rPr>
          <w:rFonts w:ascii="Arial" w:hAnsi="Arial" w:eastAsia="Arial-BoldMT" w:cs="Arial"/>
          <w:b/>
          <w:bCs/>
          <w:sz w:val="24"/>
          <w:szCs w:val="24"/>
        </w:rPr>
      </w:pPr>
    </w:p>
    <w:p w14:paraId="1125E781">
      <w:pPr>
        <w:numPr>
          <w:ilvl w:val="1"/>
          <w:numId w:val="13"/>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3DEEC669">
      <w:pPr>
        <w:spacing w:line="360" w:lineRule="auto"/>
        <w:ind w:left="-709" w:right="-708" w:firstLine="141"/>
        <w:jc w:val="both"/>
        <w:rPr>
          <w:rFonts w:ascii="Arial" w:hAnsi="Arial" w:eastAsia="Arial-BoldMT" w:cs="Arial"/>
          <w:sz w:val="24"/>
          <w:szCs w:val="24"/>
        </w:rPr>
      </w:pPr>
    </w:p>
    <w:p w14:paraId="6288B985">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Fornecimento dos Equipamentos</w:t>
      </w:r>
      <w:r>
        <w:rPr>
          <w:rFonts w:ascii="Arial" w:hAnsi="Arial" w:cs="Arial"/>
          <w:sz w:val="24"/>
          <w:szCs w:val="24"/>
        </w:rPr>
        <w:t>: Entregar o equipamento conforme as especificações técnicas e padrões de qualidade exigidos no edital, dentro do prazo estipulado.</w:t>
      </w:r>
    </w:p>
    <w:p w14:paraId="328058E1">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Instalação e Configuração: </w:t>
      </w:r>
      <w:r>
        <w:rPr>
          <w:rFonts w:ascii="Arial" w:hAnsi="Arial" w:cs="Arial"/>
          <w:sz w:val="24"/>
          <w:szCs w:val="24"/>
        </w:rPr>
        <w:t>Realizar a instalação, calibração e testes operacionais dos equipamentos no local designado pelo contratante, garantindo pleno funcionamento antes da entrega definitiva.</w:t>
      </w:r>
    </w:p>
    <w:p w14:paraId="171CBCBB">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Assistência Técnica e Manutenção: </w:t>
      </w:r>
      <w:r>
        <w:rPr>
          <w:rFonts w:ascii="Arial" w:hAnsi="Arial" w:cs="Arial"/>
          <w:sz w:val="24"/>
          <w:szCs w:val="24"/>
        </w:rPr>
        <w:t>Prestar suporte técnico especializado durante todo o período de garantia (mínimo de 12 meses), incluindo manutenção preventiva e corretiva, com tempo de resposta máximo de 48 horas para falhas críticas.</w:t>
      </w:r>
    </w:p>
    <w:p w14:paraId="7DA9122B">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Treinamento dos Operadores: </w:t>
      </w:r>
      <w:r>
        <w:rPr>
          <w:rFonts w:ascii="Arial" w:hAnsi="Arial" w:cs="Arial"/>
          <w:sz w:val="24"/>
          <w:szCs w:val="24"/>
        </w:rPr>
        <w:t>Capacitar os técnicos e profissionais do contratante na operação, manutenção básica e procedimentos de segurança do equipamento, fornecendo material didático em português.</w:t>
      </w:r>
    </w:p>
    <w:p w14:paraId="0E67C458">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Documentação e Certificações: </w:t>
      </w:r>
      <w:r>
        <w:rPr>
          <w:rFonts w:ascii="Arial" w:hAnsi="Arial" w:cs="Arial"/>
          <w:sz w:val="24"/>
          <w:szCs w:val="24"/>
        </w:rPr>
        <w:t>Entregar toda a documentação técnica, incluindo manuais de operação, certificados de garantia, laudos de calibração e conformidade com normas sanitárias (ANVISA, INMETRO, ISO, etc.).</w:t>
      </w:r>
    </w:p>
    <w:p w14:paraId="29F5BB51">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Garantia e Reposição de Peças: </w:t>
      </w:r>
      <w:r>
        <w:rPr>
          <w:rFonts w:ascii="Arial" w:hAnsi="Arial" w:cs="Arial"/>
          <w:sz w:val="24"/>
          <w:szCs w:val="24"/>
        </w:rPr>
        <w:t>Cobrir, durante o período de garantia, a substituição de peças defeituosas ou danificadas, sem custo adicional para o contratante.</w:t>
      </w:r>
    </w:p>
    <w:p w14:paraId="23397562">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Cumprimento de Prazos: </w:t>
      </w:r>
      <w:r>
        <w:rPr>
          <w:rFonts w:ascii="Arial" w:hAnsi="Arial" w:cs="Arial"/>
          <w:sz w:val="24"/>
          <w:szCs w:val="24"/>
        </w:rPr>
        <w:t>Observar rigorosamente os prazos estabelecidos para entrega, instalação e reparos, sob pena de aplicação de sanções contratuais.</w:t>
      </w:r>
    </w:p>
    <w:p w14:paraId="7EC9235B">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Comunicação de Irregularidades: </w:t>
      </w:r>
      <w:r>
        <w:rPr>
          <w:rFonts w:ascii="Arial" w:hAnsi="Arial" w:cs="Arial"/>
          <w:sz w:val="24"/>
          <w:szCs w:val="24"/>
        </w:rPr>
        <w:t>Informar imediatamente o contratante sobre eventuais problemas técnicos ou atrasos que possam comprometer a execução do contrato.</w:t>
      </w:r>
    </w:p>
    <w:p w14:paraId="7A8B4984">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Descarte Responsável (se aplicável): </w:t>
      </w:r>
      <w:r>
        <w:rPr>
          <w:rFonts w:ascii="Arial" w:hAnsi="Arial" w:cs="Arial"/>
          <w:sz w:val="24"/>
          <w:szCs w:val="24"/>
        </w:rPr>
        <w:t>Assegurar o descarte ambientalmente adequado de componentes substituídos, seguindo as normas ambientais vigentes.</w:t>
      </w:r>
    </w:p>
    <w:p w14:paraId="6245B151">
      <w:pPr>
        <w:numPr>
          <w:ilvl w:val="2"/>
          <w:numId w:val="13"/>
        </w:numPr>
        <w:spacing w:line="360" w:lineRule="auto"/>
        <w:ind w:left="-709" w:right="-708" w:firstLine="142"/>
        <w:jc w:val="both"/>
        <w:rPr>
          <w:rFonts w:ascii="Arial" w:hAnsi="Arial" w:cs="Arial"/>
          <w:sz w:val="24"/>
          <w:szCs w:val="24"/>
        </w:rPr>
      </w:pPr>
      <w:r>
        <w:rPr>
          <w:rFonts w:ascii="Arial" w:hAnsi="Arial" w:cs="Arial"/>
          <w:b/>
          <w:bCs/>
          <w:sz w:val="24"/>
          <w:szCs w:val="24"/>
        </w:rPr>
        <w:t xml:space="preserve">Conformidade Legal: </w:t>
      </w:r>
      <w:r>
        <w:rPr>
          <w:rFonts w:ascii="Arial" w:hAnsi="Arial" w:cs="Arial"/>
          <w:sz w:val="24"/>
          <w:szCs w:val="24"/>
        </w:rPr>
        <w:t>Cumprir todas as exigências legais, fiscais e trabalhistas pertinentes à execução do contrato, arcando com eventuais penalidades por descumprimento.</w:t>
      </w:r>
    </w:p>
    <w:p w14:paraId="3656B9AB">
      <w:pPr>
        <w:spacing w:line="360" w:lineRule="auto"/>
        <w:ind w:left="142" w:right="-708"/>
        <w:jc w:val="both"/>
        <w:rPr>
          <w:rFonts w:ascii="Arial" w:hAnsi="Arial" w:cs="Arial"/>
          <w:b/>
          <w:bCs/>
          <w:sz w:val="24"/>
          <w:szCs w:val="24"/>
        </w:rPr>
      </w:pPr>
    </w:p>
    <w:p w14:paraId="188E39C8">
      <w:pPr>
        <w:numPr>
          <w:ilvl w:val="0"/>
          <w:numId w:val="14"/>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45FB0818">
      <w:pPr>
        <w:spacing w:line="360" w:lineRule="auto"/>
        <w:ind w:left="-567" w:right="-708" w:firstLine="709"/>
        <w:jc w:val="both"/>
        <w:rPr>
          <w:rFonts w:ascii="Arial" w:hAnsi="Arial" w:cs="Arial"/>
          <w:b/>
          <w:bCs/>
          <w:sz w:val="24"/>
          <w:szCs w:val="24"/>
        </w:rPr>
      </w:pPr>
    </w:p>
    <w:p w14:paraId="3C0EAB4E">
      <w:pPr>
        <w:spacing w:line="360" w:lineRule="auto"/>
        <w:ind w:left="-567" w:right="-708" w:firstLine="709"/>
        <w:jc w:val="both"/>
        <w:rPr>
          <w:rFonts w:ascii="Arial" w:hAnsi="Arial" w:eastAsia="Arial-BoldMT" w:cs="Arial"/>
          <w:sz w:val="24"/>
          <w:szCs w:val="24"/>
          <w:lang w:val="pt-BR"/>
        </w:rPr>
      </w:pPr>
      <w:r>
        <w:rPr>
          <w:rFonts w:ascii="Arial" w:hAnsi="Arial" w:eastAsia="Arial-BoldMT" w:cs="Arial"/>
          <w:sz w:val="24"/>
          <w:szCs w:val="24"/>
          <w:lang w:val="pt-BR"/>
        </w:rPr>
        <w:t xml:space="preserve">O modelo de execução do objeto prevê que o contrato será executado em etapas sequenciais, iniciando-se com a entrega do </w:t>
      </w:r>
      <w:r>
        <w:rPr>
          <w:rFonts w:ascii="Arial" w:hAnsi="Arial" w:eastAsia="Arial-BoldMT" w:cs="Arial"/>
          <w:b w:val="0"/>
          <w:bCs w:val="0"/>
          <w:sz w:val="24"/>
          <w:szCs w:val="24"/>
          <w:lang w:val="pt-BR"/>
        </w:rPr>
        <w:t>C</w:t>
      </w:r>
      <w:r>
        <w:rPr>
          <w:rFonts w:ascii="Arial" w:hAnsi="Arial" w:eastAsia="Arial-BoldMT" w:cs="Arial"/>
          <w:b w:val="0"/>
          <w:bCs w:val="0"/>
          <w:i w:val="0"/>
          <w:iCs w:val="0"/>
          <w:caps w:val="0"/>
          <w:smallCaps w:val="0"/>
          <w:color w:val="000000" w:themeColor="text1" w:themeTint="FF"/>
          <w:sz w:val="24"/>
          <w:szCs w:val="24"/>
          <w:lang w:val="pt-BR"/>
          <w14:textFill>
            <w14:solidFill>
              <w14:schemeClr w14:val="tx1">
                <w14:lumMod w14:val="100000"/>
                <w14:lumOff w14:val="0"/>
              </w14:schemeClr>
            </w14:solidFill>
          </w14:textFill>
        </w:rPr>
        <w:t>arregador de Bateria Rápido e Lento com Auxiliar de Partida 100AH 1-12V Bivolt Km</w:t>
      </w:r>
      <w:r>
        <w:rPr>
          <w:rFonts w:ascii="Arial" w:hAnsi="Arial" w:eastAsia="Arial-BoldMT" w:cs="Arial"/>
          <w:b w:val="0"/>
          <w:bCs w:val="0"/>
          <w:sz w:val="24"/>
          <w:szCs w:val="24"/>
          <w:lang w:val="pt-BR"/>
        </w:rPr>
        <w:t xml:space="preserve"> </w:t>
      </w:r>
      <w:r>
        <w:rPr>
          <w:rFonts w:ascii="Arial" w:hAnsi="Arial" w:eastAsia="Arial-BoldMT" w:cs="Arial"/>
          <w:sz w:val="24"/>
          <w:szCs w:val="24"/>
          <w:lang w:val="pt-BR"/>
        </w:rPr>
        <w:t>dentro do prazo estipulado, seguida de instalação e testes operacionais assegurando que o equipamento esteja em pleno funcionamento conforme as especificações técnicas exigidas.</w:t>
      </w:r>
    </w:p>
    <w:p w14:paraId="62EE7122">
      <w:pPr>
        <w:spacing w:line="360" w:lineRule="auto"/>
        <w:ind w:left="-567" w:right="-708" w:firstLine="709"/>
        <w:jc w:val="both"/>
        <w:rPr>
          <w:rFonts w:ascii="Arial" w:hAnsi="Arial" w:eastAsia="Arial-BoldMT" w:cs="Arial"/>
          <w:sz w:val="24"/>
          <w:szCs w:val="24"/>
          <w:lang w:val="pt-BR"/>
        </w:rPr>
      </w:pPr>
      <w:r>
        <w:rPr>
          <w:rFonts w:ascii="Arial" w:hAnsi="Arial" w:eastAsia="Arial-BoldMT" w:cs="Arial"/>
          <w:sz w:val="24"/>
          <w:szCs w:val="24"/>
          <w:lang w:val="pt-BR"/>
        </w:rPr>
        <w:t>O contratado deverá comprovar a conformidade do produto por meio de vistoria técnica no local de instalação, além da apresentação da documentação pertinente, incluindo manuais técnicos, termo de garantia, laudos de segurança e certificações de conformidade com as normas do INMETRO. A instalação será acompanhada por servidor designado pela Secretaria Municipal de Transportes, que verificará a adequação funcional do equipamento.</w:t>
      </w:r>
    </w:p>
    <w:p w14:paraId="1D4E2A92">
      <w:pPr>
        <w:spacing w:line="360" w:lineRule="auto"/>
        <w:ind w:left="-567" w:right="-708" w:firstLine="709"/>
        <w:jc w:val="both"/>
        <w:rPr>
          <w:rFonts w:ascii="Arial" w:hAnsi="Arial" w:eastAsia="Arial-BoldMT" w:cs="Arial"/>
          <w:sz w:val="24"/>
          <w:szCs w:val="24"/>
        </w:rPr>
      </w:pPr>
    </w:p>
    <w:p w14:paraId="049F31CB">
      <w:pPr>
        <w:spacing w:line="360" w:lineRule="auto"/>
        <w:ind w:left="-567" w:right="-708" w:firstLine="709"/>
        <w:jc w:val="both"/>
        <w:rPr>
          <w:rFonts w:ascii="Arial" w:hAnsi="Arial" w:eastAsia="Arial-BoldMT" w:cs="Arial"/>
          <w:sz w:val="24"/>
          <w:szCs w:val="24"/>
        </w:rPr>
      </w:pPr>
    </w:p>
    <w:p w14:paraId="5FAEF3E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53128261">
      <w:pPr>
        <w:spacing w:line="360" w:lineRule="auto"/>
        <w:ind w:left="-567" w:right="-708" w:firstLine="709"/>
        <w:jc w:val="both"/>
        <w:rPr>
          <w:rFonts w:ascii="Arial" w:hAnsi="Arial" w:eastAsia="Arial-BoldMT" w:cs="Arial"/>
          <w:b/>
          <w:bCs/>
          <w:sz w:val="24"/>
          <w:szCs w:val="24"/>
        </w:rPr>
      </w:pPr>
    </w:p>
    <w:p w14:paraId="2B501D42">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BDB2DA1">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cs="Arial"/>
          <w:b w:val="0"/>
          <w:bCs w:val="0"/>
          <w:sz w:val="24"/>
          <w:szCs w:val="24"/>
        </w:rPr>
        <w:t>Edivaldo Batista Ferreira</w:t>
      </w:r>
      <w:r>
        <w:rPr>
          <w:rFonts w:ascii="Arial" w:hAnsi="Arial" w:eastAsia="Arial-BoldMT" w:cs="Arial"/>
          <w:sz w:val="24"/>
          <w:szCs w:val="24"/>
        </w:rPr>
        <w:t xml:space="preserve"> portador do CPF: </w:t>
      </w:r>
      <w:r>
        <w:rPr>
          <w:rFonts w:ascii="Arial" w:hAnsi="Arial" w:eastAsia="Arial" w:cs="Arial"/>
          <w:sz w:val="24"/>
          <w:szCs w:val="24"/>
          <w:lang w:val="pt-BR"/>
        </w:rPr>
        <w:t>143.127.308-22</w:t>
      </w:r>
      <w:r>
        <w:rPr>
          <w:rFonts w:ascii="Arial" w:hAnsi="Arial" w:eastAsia="Arial-BoldMT" w:cs="Arial"/>
          <w:sz w:val="24"/>
          <w:szCs w:val="24"/>
        </w:rPr>
        <w:t>, Secretário do Transporte</w:t>
      </w:r>
    </w:p>
    <w:p w14:paraId="62486C05">
      <w:pPr>
        <w:spacing w:line="360" w:lineRule="auto"/>
        <w:ind w:right="-708"/>
        <w:jc w:val="both"/>
        <w:rPr>
          <w:rFonts w:ascii="Arial" w:hAnsi="Arial" w:eastAsia="Arial-BoldMT" w:cs="Arial"/>
          <w:sz w:val="24"/>
          <w:szCs w:val="24"/>
        </w:rPr>
      </w:pPr>
    </w:p>
    <w:p w14:paraId="3117DD70">
      <w:pPr>
        <w:numPr>
          <w:ilvl w:val="0"/>
          <w:numId w:val="14"/>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4101652C">
      <w:pPr>
        <w:spacing w:line="360" w:lineRule="auto"/>
        <w:ind w:left="-567" w:right="-708" w:firstLine="709"/>
        <w:jc w:val="both"/>
        <w:rPr>
          <w:rFonts w:ascii="Arial" w:hAnsi="Arial" w:eastAsia="Arial-BoldMT" w:cs="Arial"/>
          <w:b/>
          <w:bCs/>
          <w:sz w:val="24"/>
          <w:szCs w:val="24"/>
        </w:rPr>
      </w:pPr>
    </w:p>
    <w:p w14:paraId="775C26B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equipamentos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4B99056E">
      <w:pPr>
        <w:spacing w:line="360" w:lineRule="auto"/>
        <w:ind w:left="-567" w:right="-708" w:firstLine="709"/>
        <w:jc w:val="both"/>
        <w:rPr>
          <w:rFonts w:ascii="Arial" w:hAnsi="Arial" w:eastAsia="Arial-BoldMT" w:cs="Arial"/>
          <w:sz w:val="24"/>
          <w:szCs w:val="24"/>
        </w:rPr>
      </w:pPr>
    </w:p>
    <w:p w14:paraId="4727759B">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1299C43A">
      <w:pPr>
        <w:spacing w:line="360" w:lineRule="auto"/>
        <w:ind w:left="-567" w:right="-708" w:firstLine="709"/>
        <w:jc w:val="both"/>
        <w:rPr>
          <w:rFonts w:ascii="Arial" w:hAnsi="Arial" w:eastAsia="Arial-BoldMT" w:cs="Arial"/>
          <w:b/>
          <w:bCs/>
          <w:sz w:val="24"/>
          <w:szCs w:val="24"/>
        </w:rPr>
      </w:pPr>
    </w:p>
    <w:p w14:paraId="0E01B30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 </w:t>
      </w:r>
      <w:r>
        <w:rPr>
          <w:rFonts w:ascii="Arial" w:hAnsi="Arial" w:eastAsia="Arial" w:cs="Arial"/>
          <w:sz w:val="24"/>
          <w:szCs w:val="24"/>
          <w:lang w:val="pt-BR"/>
        </w:rPr>
        <w:t>Somente serão habilitados os fornecedores que comprovarem, de forma documental, o cumprimento integral das exigências legais, fiscais, técnicas e contratuais, assegurando assim o atendimento pleno às obrigações previstas neste processo de contratação.</w:t>
      </w:r>
    </w:p>
    <w:p w14:paraId="4172B8C2">
      <w:pPr>
        <w:spacing w:line="360" w:lineRule="auto"/>
        <w:ind w:left="-567" w:right="-708" w:firstLine="709"/>
        <w:jc w:val="both"/>
        <w:rPr>
          <w:rFonts w:ascii="Arial" w:hAnsi="Arial" w:eastAsia="Arial-BoldMT" w:cs="Arial"/>
          <w:b/>
          <w:bCs/>
          <w:sz w:val="24"/>
          <w:szCs w:val="24"/>
        </w:rPr>
      </w:pPr>
    </w:p>
    <w:p w14:paraId="072D593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5"/>
        <w:tblW w:w="11110" w:type="dxa"/>
        <w:tblInd w:w="-781" w:type="dxa"/>
        <w:tblLayout w:type="autofit"/>
        <w:tblCellMar>
          <w:top w:w="0" w:type="dxa"/>
          <w:left w:w="70" w:type="dxa"/>
          <w:bottom w:w="0" w:type="dxa"/>
          <w:right w:w="70" w:type="dxa"/>
        </w:tblCellMar>
      </w:tblPr>
      <w:tblGrid>
        <w:gridCol w:w="667"/>
        <w:gridCol w:w="964"/>
        <w:gridCol w:w="684"/>
        <w:gridCol w:w="2243"/>
        <w:gridCol w:w="1483"/>
        <w:gridCol w:w="1497"/>
        <w:gridCol w:w="3603"/>
      </w:tblGrid>
      <w:tr w14:paraId="55545A40">
        <w:tblPrEx>
          <w:tblCellMar>
            <w:top w:w="0" w:type="dxa"/>
            <w:left w:w="70" w:type="dxa"/>
            <w:bottom w:w="0" w:type="dxa"/>
            <w:right w:w="70" w:type="dxa"/>
          </w:tblCellMar>
        </w:tblPrEx>
        <w:trPr>
          <w:trHeight w:val="315" w:hRule="atLeast"/>
        </w:trPr>
        <w:tc>
          <w:tcPr>
            <w:tcW w:w="57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5313303C">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ITEM</w:t>
            </w:r>
          </w:p>
        </w:tc>
        <w:tc>
          <w:tcPr>
            <w:tcW w:w="843" w:type="dxa"/>
            <w:tcBorders>
              <w:top w:val="single" w:color="auto" w:sz="8" w:space="0"/>
              <w:left w:val="nil"/>
              <w:bottom w:val="single" w:color="auto" w:sz="8" w:space="0"/>
              <w:right w:val="single" w:color="auto" w:sz="8" w:space="0"/>
            </w:tcBorders>
            <w:shd w:val="clear" w:color="auto" w:fill="auto"/>
            <w:noWrap/>
            <w:vAlign w:val="center"/>
          </w:tcPr>
          <w:p w14:paraId="14DDDA01">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QUANT.</w:t>
            </w:r>
          </w:p>
        </w:tc>
        <w:tc>
          <w:tcPr>
            <w:tcW w:w="618" w:type="dxa"/>
            <w:tcBorders>
              <w:top w:val="single" w:color="auto" w:sz="8" w:space="0"/>
              <w:left w:val="nil"/>
              <w:bottom w:val="single" w:color="auto" w:sz="8" w:space="0"/>
              <w:right w:val="single" w:color="auto" w:sz="8" w:space="0"/>
            </w:tcBorders>
            <w:shd w:val="clear" w:color="auto" w:fill="auto"/>
            <w:noWrap/>
            <w:vAlign w:val="center"/>
          </w:tcPr>
          <w:p w14:paraId="2DEBDA8F">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UNID</w:t>
            </w:r>
          </w:p>
        </w:tc>
        <w:tc>
          <w:tcPr>
            <w:tcW w:w="2070" w:type="dxa"/>
            <w:tcBorders>
              <w:top w:val="single" w:color="auto" w:sz="8" w:space="0"/>
              <w:left w:val="nil"/>
              <w:bottom w:val="single" w:color="auto" w:sz="8" w:space="0"/>
              <w:right w:val="single" w:color="auto" w:sz="8" w:space="0"/>
            </w:tcBorders>
            <w:shd w:val="clear" w:color="auto" w:fill="auto"/>
            <w:noWrap/>
            <w:vAlign w:val="center"/>
          </w:tcPr>
          <w:p w14:paraId="61D90909">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DESCRIÇÃO DO SERVIÇO/PRODUTO</w:t>
            </w:r>
          </w:p>
        </w:tc>
        <w:tc>
          <w:tcPr>
            <w:tcW w:w="1470" w:type="dxa"/>
            <w:tcBorders>
              <w:top w:val="single" w:color="auto" w:sz="8" w:space="0"/>
              <w:left w:val="nil"/>
              <w:bottom w:val="single" w:color="auto" w:sz="8" w:space="0"/>
              <w:right w:val="single" w:color="auto" w:sz="8" w:space="0"/>
            </w:tcBorders>
            <w:shd w:val="clear" w:color="auto" w:fill="auto"/>
            <w:noWrap/>
            <w:vAlign w:val="center"/>
          </w:tcPr>
          <w:p w14:paraId="42E4AE79">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VALOR UNITÁRIO</w:t>
            </w:r>
          </w:p>
        </w:tc>
        <w:tc>
          <w:tcPr>
            <w:tcW w:w="1620" w:type="dxa"/>
            <w:tcBorders>
              <w:top w:val="single" w:color="auto" w:sz="8" w:space="0"/>
              <w:left w:val="nil"/>
              <w:bottom w:val="single" w:color="auto" w:sz="8" w:space="0"/>
              <w:right w:val="single" w:color="auto" w:sz="8" w:space="0"/>
            </w:tcBorders>
            <w:shd w:val="clear" w:color="auto" w:fill="auto"/>
            <w:noWrap/>
            <w:vAlign w:val="center"/>
          </w:tcPr>
          <w:p w14:paraId="48E89378">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VALOR TOTAL</w:t>
            </w:r>
          </w:p>
        </w:tc>
        <w:tc>
          <w:tcPr>
            <w:tcW w:w="3915" w:type="dxa"/>
            <w:tcBorders>
              <w:top w:val="single" w:color="auto" w:sz="8" w:space="0"/>
              <w:left w:val="nil"/>
              <w:bottom w:val="single" w:color="auto" w:sz="8" w:space="0"/>
              <w:right w:val="single" w:color="auto" w:sz="8" w:space="0"/>
            </w:tcBorders>
            <w:shd w:val="clear" w:color="auto" w:fill="auto"/>
            <w:noWrap/>
            <w:vAlign w:val="center"/>
          </w:tcPr>
          <w:p w14:paraId="68F4A840">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DESCRITIVO</w:t>
            </w:r>
          </w:p>
        </w:tc>
      </w:tr>
      <w:tr w14:paraId="4ED253A7">
        <w:tblPrEx>
          <w:tblCellMar>
            <w:top w:w="0" w:type="dxa"/>
            <w:left w:w="70" w:type="dxa"/>
            <w:bottom w:w="0" w:type="dxa"/>
            <w:right w:w="70" w:type="dxa"/>
          </w:tblCellMar>
        </w:tblPrEx>
        <w:trPr>
          <w:trHeight w:val="2415" w:hRule="atLeast"/>
        </w:trPr>
        <w:tc>
          <w:tcPr>
            <w:tcW w:w="574" w:type="dxa"/>
            <w:tcBorders>
              <w:top w:val="nil"/>
              <w:left w:val="single" w:color="auto" w:sz="8" w:space="0"/>
              <w:bottom w:val="single" w:color="auto" w:sz="8" w:space="0"/>
              <w:right w:val="single" w:color="auto" w:sz="8" w:space="0"/>
            </w:tcBorders>
            <w:shd w:val="clear" w:color="auto" w:fill="auto"/>
            <w:noWrap/>
            <w:vAlign w:val="center"/>
          </w:tcPr>
          <w:p w14:paraId="366376AD">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843" w:type="dxa"/>
            <w:tcBorders>
              <w:top w:val="nil"/>
              <w:left w:val="nil"/>
              <w:bottom w:val="single" w:color="auto" w:sz="8" w:space="0"/>
              <w:right w:val="single" w:color="auto" w:sz="8" w:space="0"/>
            </w:tcBorders>
            <w:shd w:val="clear" w:color="auto" w:fill="auto"/>
            <w:noWrap/>
            <w:vAlign w:val="center"/>
          </w:tcPr>
          <w:p w14:paraId="00160902">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618" w:type="dxa"/>
            <w:tcBorders>
              <w:top w:val="nil"/>
              <w:left w:val="nil"/>
              <w:bottom w:val="single" w:color="auto" w:sz="8" w:space="0"/>
              <w:right w:val="single" w:color="auto" w:sz="8" w:space="0"/>
            </w:tcBorders>
            <w:shd w:val="clear" w:color="auto" w:fill="auto"/>
            <w:noWrap/>
            <w:vAlign w:val="center"/>
          </w:tcPr>
          <w:p w14:paraId="15CF5C12">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2070" w:type="dxa"/>
            <w:tcBorders>
              <w:top w:val="nil"/>
              <w:left w:val="nil"/>
              <w:bottom w:val="single" w:color="auto" w:sz="8" w:space="0"/>
              <w:right w:val="single" w:color="auto" w:sz="8" w:space="0"/>
            </w:tcBorders>
            <w:shd w:val="clear" w:color="auto" w:fill="auto"/>
            <w:noWrap/>
            <w:vAlign w:val="center"/>
          </w:tcPr>
          <w:p w14:paraId="0CE443A7">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Carregador de Bateria Rápido e Lento com Auxiliar de Partida 100AH 1-12V Bivolt Km</w:t>
            </w:r>
          </w:p>
          <w:p w14:paraId="31AA4C41">
            <w:pPr>
              <w:suppressAutoHyphens w:val="0"/>
              <w:jc w:val="both"/>
              <w:rPr>
                <w:rFonts w:ascii="Aptos Narrow" w:hAnsi="Aptos Narrow" w:eastAsia="Aptos Narrow" w:cs="Aptos Narrow"/>
                <w:sz w:val="22"/>
                <w:szCs w:val="22"/>
                <w:lang w:val="pt-BR"/>
              </w:rPr>
            </w:pPr>
          </w:p>
        </w:tc>
        <w:tc>
          <w:tcPr>
            <w:tcW w:w="1470" w:type="dxa"/>
            <w:tcBorders>
              <w:top w:val="nil"/>
              <w:left w:val="nil"/>
              <w:bottom w:val="single" w:color="auto" w:sz="8" w:space="0"/>
              <w:right w:val="single" w:color="auto" w:sz="8" w:space="0"/>
            </w:tcBorders>
            <w:shd w:val="clear" w:color="auto" w:fill="auto"/>
            <w:noWrap/>
            <w:vAlign w:val="center"/>
          </w:tcPr>
          <w:p w14:paraId="23D213B6">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R$ 2.637,67</w:t>
            </w:r>
          </w:p>
        </w:tc>
        <w:tc>
          <w:tcPr>
            <w:tcW w:w="1620" w:type="dxa"/>
            <w:tcBorders>
              <w:top w:val="nil"/>
              <w:left w:val="nil"/>
              <w:bottom w:val="single" w:color="auto" w:sz="8" w:space="0"/>
              <w:right w:val="single" w:color="auto" w:sz="8" w:space="0"/>
            </w:tcBorders>
            <w:shd w:val="clear" w:color="auto" w:fill="auto"/>
            <w:noWrap/>
            <w:vAlign w:val="center"/>
          </w:tcPr>
          <w:p w14:paraId="42AE1C78">
            <w:pPr>
              <w:suppressAutoHyphens w:val="0"/>
              <w:jc w:val="center"/>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R$ 2.637,67</w:t>
            </w:r>
          </w:p>
        </w:tc>
        <w:tc>
          <w:tcPr>
            <w:tcW w:w="3915" w:type="dxa"/>
            <w:tcBorders>
              <w:top w:val="nil"/>
              <w:left w:val="nil"/>
              <w:bottom w:val="single" w:color="auto" w:sz="8" w:space="0"/>
              <w:right w:val="single" w:color="auto" w:sz="8" w:space="0"/>
            </w:tcBorders>
            <w:shd w:val="clear" w:color="auto" w:fill="auto"/>
            <w:vAlign w:val="center"/>
          </w:tcPr>
          <w:p w14:paraId="2149E8A9">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Carregador portátil para baterias automotivas e de veículos pesados. Entrada bivolt, corrente de saída 50A, ideal para frota com sistema 12V. Proteção contra sobrecarga, com garras e cabos inclusos. Tipo de carga: Rápido/Lenta. Saída: 12V - 100A. Quantidade de baterias: 1. Ajuste de corrente: 0 a 100A. Com auxiliar de partida. Consumo de energia: 1,2 kW.</w:t>
            </w:r>
          </w:p>
          <w:p w14:paraId="22F8208C">
            <w:pPr>
              <w:suppressAutoHyphens w:val="0"/>
              <w:jc w:val="both"/>
              <w:rPr>
                <w:rFonts w:ascii="Aptos Narrow" w:hAnsi="Aptos Narrow" w:eastAsia="Aptos Narrow" w:cs="Aptos Narrow"/>
                <w:sz w:val="22"/>
                <w:szCs w:val="22"/>
                <w:lang w:val="pt-BR"/>
              </w:rPr>
            </w:pPr>
          </w:p>
        </w:tc>
      </w:tr>
      <w:tr w14:paraId="722DB65D">
        <w:tblPrEx>
          <w:tblCellMar>
            <w:top w:w="0" w:type="dxa"/>
            <w:left w:w="70" w:type="dxa"/>
            <w:bottom w:w="0" w:type="dxa"/>
            <w:right w:w="70" w:type="dxa"/>
          </w:tblCellMar>
        </w:tblPrEx>
        <w:trPr>
          <w:trHeight w:val="300" w:hRule="atLeast"/>
        </w:trPr>
        <w:tc>
          <w:tcPr>
            <w:tcW w:w="574" w:type="dxa"/>
            <w:tcBorders>
              <w:top w:val="nil"/>
              <w:left w:val="single" w:color="auto" w:sz="8" w:space="0"/>
              <w:bottom w:val="single" w:color="auto" w:sz="8" w:space="0"/>
              <w:right w:val="single" w:color="auto" w:sz="8" w:space="0"/>
            </w:tcBorders>
            <w:shd w:val="clear" w:color="auto" w:fill="auto"/>
            <w:noWrap/>
            <w:vAlign w:val="center"/>
          </w:tcPr>
          <w:p w14:paraId="64B11014">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2</w:t>
            </w:r>
          </w:p>
        </w:tc>
        <w:tc>
          <w:tcPr>
            <w:tcW w:w="843" w:type="dxa"/>
            <w:tcBorders>
              <w:top w:val="nil"/>
              <w:left w:val="nil"/>
              <w:bottom w:val="single" w:color="auto" w:sz="8" w:space="0"/>
              <w:right w:val="single" w:color="auto" w:sz="8" w:space="0"/>
            </w:tcBorders>
            <w:shd w:val="clear" w:color="auto" w:fill="auto"/>
            <w:noWrap/>
            <w:vAlign w:val="center"/>
          </w:tcPr>
          <w:p w14:paraId="73AB946B">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618" w:type="dxa"/>
            <w:tcBorders>
              <w:top w:val="nil"/>
              <w:left w:val="nil"/>
              <w:bottom w:val="single" w:color="auto" w:sz="8" w:space="0"/>
              <w:right w:val="single" w:color="auto" w:sz="8" w:space="0"/>
            </w:tcBorders>
            <w:shd w:val="clear" w:color="auto" w:fill="auto"/>
            <w:noWrap/>
            <w:vAlign w:val="center"/>
          </w:tcPr>
          <w:p w14:paraId="309EDBC9">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2070" w:type="dxa"/>
            <w:tcBorders>
              <w:top w:val="nil"/>
              <w:left w:val="nil"/>
              <w:bottom w:val="single" w:color="auto" w:sz="8" w:space="0"/>
              <w:right w:val="single" w:color="auto" w:sz="8" w:space="0"/>
            </w:tcBorders>
            <w:shd w:val="clear" w:color="auto" w:fill="auto"/>
            <w:noWrap/>
            <w:vAlign w:val="center"/>
          </w:tcPr>
          <w:p w14:paraId="3F62A02B">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Tipo Banqueta</w:t>
            </w:r>
          </w:p>
          <w:p w14:paraId="69863D81">
            <w:pPr>
              <w:jc w:val="both"/>
              <w:rPr>
                <w:rFonts w:ascii="Aptos Narrow" w:hAnsi="Aptos Narrow" w:eastAsia="Aptos Narrow" w:cs="Aptos Narrow"/>
                <w:sz w:val="22"/>
                <w:szCs w:val="22"/>
                <w:lang w:val="pt-BR"/>
              </w:rPr>
            </w:pPr>
          </w:p>
        </w:tc>
        <w:tc>
          <w:tcPr>
            <w:tcW w:w="1470" w:type="dxa"/>
            <w:tcBorders>
              <w:top w:val="nil"/>
              <w:left w:val="nil"/>
              <w:bottom w:val="single" w:color="auto" w:sz="8" w:space="0"/>
              <w:right w:val="single" w:color="auto" w:sz="8" w:space="0"/>
            </w:tcBorders>
            <w:shd w:val="clear" w:color="auto" w:fill="auto"/>
            <w:noWrap/>
            <w:vAlign w:val="center"/>
          </w:tcPr>
          <w:p w14:paraId="3A7580E6">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R$ 619,00</w:t>
            </w:r>
          </w:p>
          <w:p w14:paraId="23CF7DC4">
            <w:pPr>
              <w:jc w:val="both"/>
              <w:rPr>
                <w:rFonts w:ascii="Aptos Narrow" w:hAnsi="Aptos Narrow" w:eastAsia="Aptos Narrow" w:cs="Aptos Narrow"/>
                <w:b w:val="0"/>
                <w:bCs w:val="0"/>
                <w:i w:val="0"/>
                <w:iCs w:val="0"/>
                <w:caps w:val="0"/>
                <w:smallCaps w:val="0"/>
                <w:strike w:val="0"/>
                <w:dstrike w:val="0"/>
                <w:color w:val="000000" w:themeColor="text1" w:themeTint="FF"/>
                <w:sz w:val="22"/>
                <w:szCs w:val="22"/>
                <w:u w:val="none"/>
                <w:lang w:val="pt-BR"/>
                <w14:textFill>
                  <w14:solidFill>
                    <w14:schemeClr w14:val="tx1">
                      <w14:lumMod w14:val="100000"/>
                      <w14:lumOff w14:val="0"/>
                    </w14:schemeClr>
                  </w14:solidFill>
                </w14:textFill>
              </w:rPr>
            </w:pPr>
          </w:p>
        </w:tc>
        <w:tc>
          <w:tcPr>
            <w:tcW w:w="1620" w:type="dxa"/>
            <w:tcBorders>
              <w:top w:val="nil"/>
              <w:left w:val="nil"/>
              <w:bottom w:val="single" w:color="auto" w:sz="8" w:space="0"/>
              <w:right w:val="single" w:color="auto" w:sz="8" w:space="0"/>
            </w:tcBorders>
            <w:shd w:val="clear" w:color="auto" w:fill="auto"/>
            <w:noWrap/>
            <w:vAlign w:val="center"/>
          </w:tcPr>
          <w:p w14:paraId="5FB58202">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p w14:paraId="504CB737">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R$ 1.857,00</w:t>
            </w:r>
          </w:p>
          <w:p w14:paraId="1B240D19">
            <w:pPr>
              <w:jc w:val="both"/>
              <w:rPr>
                <w:rFonts w:ascii="Aptos Narrow" w:hAnsi="Aptos Narrow" w:eastAsia="Times New Roman" w:cs="Times New Roman"/>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p w14:paraId="13F1F2AC">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p>
        </w:tc>
        <w:tc>
          <w:tcPr>
            <w:tcW w:w="3915" w:type="dxa"/>
            <w:tcBorders>
              <w:top w:val="nil"/>
              <w:left w:val="nil"/>
              <w:bottom w:val="single" w:color="auto" w:sz="8" w:space="0"/>
              <w:right w:val="single" w:color="auto" w:sz="8" w:space="0"/>
            </w:tcBorders>
            <w:shd w:val="clear" w:color="auto" w:fill="auto"/>
            <w:vAlign w:val="center"/>
          </w:tcPr>
          <w:p w14:paraId="793AF150">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reforçada, com capacidade de até 250 kg, 2 degraus de 250 mm, base 550 x 660 mm, altura de 500 mm, pés angulados, sapatas em poliuretano antiderrapante. Ideal para apoio em transportes da saúde.</w:t>
            </w:r>
          </w:p>
          <w:p w14:paraId="02522A03">
            <w:pPr>
              <w:jc w:val="both"/>
              <w:rPr>
                <w:rFonts w:ascii="Aptos Narrow" w:hAnsi="Aptos Narrow" w:eastAsia="Aptos Narrow" w:cs="Aptos Narrow"/>
                <w:sz w:val="22"/>
                <w:szCs w:val="22"/>
                <w:lang w:val="pt-BR"/>
              </w:rPr>
            </w:pPr>
          </w:p>
        </w:tc>
      </w:tr>
      <w:tr w14:paraId="4F1B9A86">
        <w:tblPrEx>
          <w:tblCellMar>
            <w:top w:w="0" w:type="dxa"/>
            <w:left w:w="70" w:type="dxa"/>
            <w:bottom w:w="0" w:type="dxa"/>
            <w:right w:w="70" w:type="dxa"/>
          </w:tblCellMar>
        </w:tblPrEx>
        <w:trPr>
          <w:trHeight w:val="975" w:hRule="atLeast"/>
        </w:trPr>
        <w:tc>
          <w:tcPr>
            <w:tcW w:w="574" w:type="dxa"/>
            <w:tcBorders>
              <w:top w:val="nil"/>
              <w:left w:val="single" w:color="auto" w:sz="8" w:space="0"/>
              <w:bottom w:val="single" w:color="auto" w:sz="8" w:space="0"/>
              <w:right w:val="single" w:color="auto" w:sz="8" w:space="0"/>
            </w:tcBorders>
            <w:shd w:val="clear" w:color="auto" w:fill="auto"/>
            <w:noWrap/>
            <w:vAlign w:val="center"/>
          </w:tcPr>
          <w:p w14:paraId="786149DB">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843" w:type="dxa"/>
            <w:tcBorders>
              <w:top w:val="nil"/>
              <w:left w:val="nil"/>
              <w:bottom w:val="single" w:color="auto" w:sz="8" w:space="0"/>
              <w:right w:val="single" w:color="auto" w:sz="8" w:space="0"/>
            </w:tcBorders>
            <w:shd w:val="clear" w:color="auto" w:fill="auto"/>
            <w:noWrap/>
            <w:vAlign w:val="center"/>
          </w:tcPr>
          <w:p w14:paraId="32AB8F08">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618" w:type="dxa"/>
            <w:tcBorders>
              <w:top w:val="nil"/>
              <w:left w:val="nil"/>
              <w:bottom w:val="single" w:color="auto" w:sz="8" w:space="0"/>
              <w:right w:val="single" w:color="auto" w:sz="8" w:space="0"/>
            </w:tcBorders>
            <w:shd w:val="clear" w:color="auto" w:fill="auto"/>
            <w:noWrap/>
            <w:vAlign w:val="center"/>
          </w:tcPr>
          <w:p w14:paraId="4B7D1377">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2070" w:type="dxa"/>
            <w:tcBorders>
              <w:top w:val="nil"/>
              <w:left w:val="nil"/>
              <w:bottom w:val="single" w:color="auto" w:sz="8" w:space="0"/>
              <w:right w:val="single" w:color="auto" w:sz="8" w:space="0"/>
            </w:tcBorders>
            <w:shd w:val="clear" w:color="auto" w:fill="auto"/>
            <w:noWrap/>
            <w:vAlign w:val="center"/>
          </w:tcPr>
          <w:p w14:paraId="14783D8F">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Tipo Banqueta</w:t>
            </w:r>
          </w:p>
          <w:p w14:paraId="6B2A99F8">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c>
          <w:tcPr>
            <w:tcW w:w="1470" w:type="dxa"/>
            <w:tcBorders>
              <w:top w:val="nil"/>
              <w:left w:val="nil"/>
              <w:bottom w:val="single" w:color="auto" w:sz="8" w:space="0"/>
              <w:right w:val="single" w:color="auto" w:sz="8" w:space="0"/>
            </w:tcBorders>
            <w:shd w:val="clear" w:color="auto" w:fill="auto"/>
            <w:noWrap/>
            <w:vAlign w:val="center"/>
          </w:tcPr>
          <w:p w14:paraId="32DC5247">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R$ 154,50</w:t>
            </w:r>
          </w:p>
          <w:p w14:paraId="78DC54FE">
            <w:pPr>
              <w:jc w:val="both"/>
              <w:rPr>
                <w:rFonts w:ascii="Aptos Narrow" w:hAnsi="Aptos Narrow" w:eastAsia="Aptos Narrow" w:cs="Aptos Narrow"/>
                <w:b w:val="0"/>
                <w:bCs w:val="0"/>
                <w:i w:val="0"/>
                <w:iCs w:val="0"/>
                <w:caps w:val="0"/>
                <w:smallCaps w:val="0"/>
                <w:strike w:val="0"/>
                <w:dstrike w:val="0"/>
                <w:color w:val="000000" w:themeColor="text1" w:themeTint="FF"/>
                <w:sz w:val="22"/>
                <w:szCs w:val="22"/>
                <w:u w:val="none"/>
                <w:lang w:val="pt-BR"/>
                <w14:textFill>
                  <w14:solidFill>
                    <w14:schemeClr w14:val="tx1">
                      <w14:lumMod w14:val="100000"/>
                      <w14:lumOff w14:val="0"/>
                    </w14:schemeClr>
                  </w14:solidFill>
                </w14:textFill>
              </w:rPr>
            </w:pPr>
          </w:p>
        </w:tc>
        <w:tc>
          <w:tcPr>
            <w:tcW w:w="1620" w:type="dxa"/>
            <w:tcBorders>
              <w:top w:val="nil"/>
              <w:left w:val="nil"/>
              <w:bottom w:val="single" w:color="auto" w:sz="8" w:space="0"/>
              <w:right w:val="single" w:color="auto" w:sz="8" w:space="0"/>
            </w:tcBorders>
            <w:shd w:val="clear" w:color="auto" w:fill="auto"/>
            <w:noWrap/>
            <w:vAlign w:val="center"/>
          </w:tcPr>
          <w:p w14:paraId="77268B89">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R$ 462,00</w:t>
            </w:r>
          </w:p>
          <w:p w14:paraId="03233F44">
            <w:pPr>
              <w:jc w:val="both"/>
              <w:rPr>
                <w:rFonts w:ascii="Aptos Narrow" w:hAnsi="Aptos Narrow" w:eastAsia="Times New Roman" w:cs="Times New Roman"/>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c>
          <w:tcPr>
            <w:tcW w:w="3915" w:type="dxa"/>
            <w:tcBorders>
              <w:top w:val="nil"/>
              <w:left w:val="nil"/>
              <w:bottom w:val="single" w:color="auto" w:sz="8" w:space="0"/>
              <w:right w:val="single" w:color="auto" w:sz="8" w:space="0"/>
            </w:tcBorders>
            <w:shd w:val="clear" w:color="auto" w:fill="auto"/>
            <w:vAlign w:val="center"/>
          </w:tcPr>
          <w:p w14:paraId="456FC424">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2 Degraus Reforçada Antiderrapante</w:t>
            </w:r>
          </w:p>
          <w:p w14:paraId="59BC57E9">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r>
    </w:tbl>
    <w:p w14:paraId="3461D779">
      <w:pPr>
        <w:spacing w:line="360" w:lineRule="auto"/>
        <w:ind w:right="-708"/>
        <w:jc w:val="both"/>
        <w:rPr>
          <w:rFonts w:ascii="Arial" w:hAnsi="Arial" w:cs="Arial"/>
          <w:sz w:val="24"/>
          <w:szCs w:val="24"/>
        </w:rPr>
      </w:pPr>
    </w:p>
    <w:p w14:paraId="3CF2D8B6">
      <w:pPr>
        <w:spacing w:line="360" w:lineRule="auto"/>
        <w:ind w:right="-708" w:firstLine="709"/>
        <w:jc w:val="both"/>
        <w:rPr>
          <w:rFonts w:ascii="Arial" w:hAnsi="Arial" w:cs="Arial"/>
          <w:b/>
          <w:bCs/>
          <w:sz w:val="24"/>
          <w:szCs w:val="24"/>
        </w:rPr>
      </w:pPr>
    </w:p>
    <w:p w14:paraId="438D453C">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0FB78278">
      <w:pPr>
        <w:spacing w:line="360" w:lineRule="auto"/>
        <w:ind w:left="-567" w:right="-708" w:firstLine="709"/>
        <w:jc w:val="both"/>
        <w:rPr>
          <w:rFonts w:ascii="Arial" w:hAnsi="Arial" w:cs="Arial"/>
          <w:b/>
          <w:bCs/>
          <w:sz w:val="24"/>
          <w:szCs w:val="24"/>
        </w:rPr>
      </w:pPr>
    </w:p>
    <w:p w14:paraId="34ACB3B4">
      <w:pPr>
        <w:suppressAutoHyphens w:val="0"/>
        <w:spacing w:line="360" w:lineRule="auto"/>
        <w:ind w:left="-709" w:right="-711" w:firstLine="851"/>
        <w:jc w:val="both"/>
        <w:rPr>
          <w:rFonts w:ascii="Arial" w:hAnsi="Arial" w:cs="Arial"/>
          <w:b/>
          <w:bCs/>
          <w:sz w:val="22"/>
          <w:szCs w:val="22"/>
        </w:rPr>
      </w:pPr>
      <w:bookmarkStart w:id="6" w:name="_Hlk188951126"/>
      <w:bookmarkStart w:id="7" w:name="_Hlk188602307"/>
      <w:r>
        <w:rPr>
          <w:rFonts w:ascii="Arial" w:hAnsi="Arial" w:cs="Arial"/>
          <w:b/>
          <w:bCs/>
          <w:sz w:val="22"/>
          <w:szCs w:val="22"/>
        </w:rPr>
        <w:t xml:space="preserve">Recurso municipal / estadual / federal </w:t>
      </w:r>
    </w:p>
    <w:p w14:paraId="1FC39945">
      <w:pPr>
        <w:suppressAutoHyphens w:val="0"/>
        <w:spacing w:line="360" w:lineRule="auto"/>
        <w:ind w:left="-709" w:right="-711" w:firstLine="851"/>
        <w:jc w:val="both"/>
        <w:rPr>
          <w:rFonts w:ascii="Arial" w:hAnsi="Arial" w:cs="Arial"/>
          <w:sz w:val="22"/>
          <w:szCs w:val="22"/>
        </w:rPr>
      </w:pPr>
    </w:p>
    <w:p w14:paraId="6FBE158D">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02 19 </w:t>
      </w:r>
      <w:r>
        <w:rPr>
          <w:rFonts w:ascii="Arial" w:hAnsi="Arial" w:cs="Arial"/>
          <w:sz w:val="22"/>
          <w:szCs w:val="22"/>
        </w:rPr>
        <w:t>- SECRETARIA MUNICIPAL DE TRANSPORTE</w:t>
      </w:r>
    </w:p>
    <w:p w14:paraId="01153BA2">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021901</w:t>
      </w:r>
      <w:r>
        <w:rPr>
          <w:rFonts w:ascii="Arial" w:hAnsi="Arial" w:cs="Arial"/>
          <w:sz w:val="22"/>
          <w:szCs w:val="22"/>
        </w:rPr>
        <w:t xml:space="preserve"> – TRANSPORTES</w:t>
      </w:r>
    </w:p>
    <w:p w14:paraId="27C39C9E">
      <w:pPr>
        <w:suppressAutoHyphens w:val="0"/>
        <w:spacing w:line="360" w:lineRule="auto"/>
        <w:ind w:left="-709" w:right="-711" w:firstLine="851"/>
        <w:jc w:val="both"/>
        <w:rPr>
          <w:rFonts w:ascii="Arial" w:hAnsi="Arial" w:cs="Arial"/>
          <w:sz w:val="22"/>
          <w:szCs w:val="22"/>
        </w:rPr>
      </w:pPr>
    </w:p>
    <w:p w14:paraId="38C73237">
      <w:pPr>
        <w:suppressAutoHyphens w:val="0"/>
        <w:spacing w:line="360" w:lineRule="auto"/>
        <w:ind w:left="-709" w:right="-711" w:firstLine="851"/>
        <w:jc w:val="both"/>
        <w:rPr>
          <w:rFonts w:ascii="Arial" w:hAnsi="Arial" w:cs="Arial"/>
          <w:b/>
          <w:bCs/>
          <w:sz w:val="22"/>
          <w:szCs w:val="22"/>
        </w:rPr>
      </w:pPr>
      <w:r>
        <w:rPr>
          <w:rFonts w:ascii="Arial" w:hAnsi="Arial" w:cs="Arial"/>
          <w:b/>
          <w:bCs/>
          <w:sz w:val="22"/>
          <w:szCs w:val="22"/>
        </w:rPr>
        <w:t xml:space="preserve">FICHA 411 </w:t>
      </w:r>
    </w:p>
    <w:bookmarkEnd w:id="6"/>
    <w:p w14:paraId="2C061FB4">
      <w:pPr>
        <w:suppressAutoHyphens w:val="0"/>
        <w:spacing w:line="360" w:lineRule="auto"/>
        <w:ind w:right="-711" w:firstLine="142"/>
        <w:jc w:val="both"/>
        <w:rPr>
          <w:rFonts w:ascii="Arial" w:hAnsi="Arial" w:cs="Arial"/>
          <w:sz w:val="22"/>
          <w:szCs w:val="22"/>
        </w:rPr>
      </w:pPr>
      <w:r>
        <w:rPr>
          <w:rFonts w:ascii="Arial" w:hAnsi="Arial" w:cs="Arial"/>
          <w:sz w:val="22"/>
          <w:szCs w:val="22"/>
        </w:rPr>
        <w:t xml:space="preserve">26.782.0021.2018.0000 4.4.90.52.00 </w:t>
      </w:r>
    </w:p>
    <w:p w14:paraId="4DC81CC9">
      <w:pPr>
        <w:suppressAutoHyphens w:val="0"/>
        <w:spacing w:line="360" w:lineRule="auto"/>
        <w:ind w:right="-711" w:firstLine="142"/>
        <w:jc w:val="both"/>
        <w:rPr>
          <w:rFonts w:ascii="Arial" w:hAnsi="Arial" w:cs="Arial"/>
          <w:sz w:val="22"/>
          <w:szCs w:val="22"/>
        </w:rPr>
      </w:pPr>
      <w:r>
        <w:rPr>
          <w:rFonts w:ascii="Arial" w:hAnsi="Arial" w:cs="Arial"/>
          <w:sz w:val="22"/>
          <w:szCs w:val="22"/>
        </w:rPr>
        <w:t>EQUIPAMENTOS E MATERIAL PERMANENTE</w:t>
      </w:r>
    </w:p>
    <w:p w14:paraId="34CE0A41">
      <w:pPr>
        <w:suppressAutoHyphens w:val="0"/>
        <w:spacing w:line="360" w:lineRule="auto"/>
        <w:ind w:right="-711" w:firstLine="142"/>
        <w:jc w:val="both"/>
        <w:rPr>
          <w:rFonts w:ascii="Arial" w:hAnsi="Arial" w:cs="Arial"/>
          <w:sz w:val="22"/>
          <w:szCs w:val="22"/>
        </w:rPr>
      </w:pPr>
    </w:p>
    <w:bookmarkEnd w:id="7"/>
    <w:p w14:paraId="62EBF3C5">
      <w:pPr>
        <w:spacing w:line="360" w:lineRule="auto"/>
        <w:ind w:right="-708"/>
        <w:jc w:val="both"/>
        <w:rPr>
          <w:rFonts w:ascii="Arial" w:hAnsi="Arial" w:eastAsia="Arial-BoldMT" w:cs="Arial"/>
          <w:b/>
          <w:bCs/>
          <w:sz w:val="24"/>
          <w:szCs w:val="24"/>
        </w:rPr>
      </w:pPr>
    </w:p>
    <w:p w14:paraId="7D6E73A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6D98A12B">
      <w:pPr>
        <w:spacing w:line="360" w:lineRule="auto"/>
        <w:ind w:left="-567" w:right="-708" w:firstLine="709"/>
        <w:jc w:val="both"/>
        <w:rPr>
          <w:rFonts w:ascii="Arial" w:hAnsi="Arial" w:eastAsia="Arial-BoldMT" w:cs="Arial"/>
          <w:b/>
          <w:bCs/>
          <w:sz w:val="24"/>
          <w:szCs w:val="24"/>
        </w:rPr>
      </w:pPr>
    </w:p>
    <w:p w14:paraId="4F28E8F5">
      <w:pPr>
        <w:spacing w:line="360" w:lineRule="auto"/>
        <w:ind w:left="-567" w:right="-708" w:firstLine="709"/>
        <w:jc w:val="both"/>
        <w:rPr>
          <w:rFonts w:ascii="Arial" w:hAnsi="Arial" w:eastAsia="Arial-BoldMT" w:cs="Arial"/>
          <w:sz w:val="24"/>
          <w:szCs w:val="24"/>
          <w:lang w:val="pt-BR"/>
        </w:rPr>
      </w:pPr>
      <w:r>
        <w:rPr>
          <w:rFonts w:ascii="Arial" w:hAnsi="Arial" w:eastAsia="Arial-BoldMT" w:cs="Arial"/>
          <w:sz w:val="24"/>
          <w:szCs w:val="24"/>
          <w:lang w:val="pt-BR"/>
        </w:rPr>
        <w:t>Os produtos a serem adquiridos deverão apresentar características técnicas compatíveis com a rotina operacional da Secretaria Municipal de Transportes, considerando os critérios de qualidade, durabilidade, compatibilidade, desempenho e segurança no uso contínuo.</w:t>
      </w:r>
    </w:p>
    <w:p w14:paraId="666D1E7F">
      <w:pPr>
        <w:spacing w:line="360" w:lineRule="auto"/>
        <w:ind w:left="-567" w:right="-708" w:firstLine="709"/>
        <w:jc w:val="both"/>
        <w:rPr>
          <w:rFonts w:ascii="Arial" w:hAnsi="Arial" w:eastAsia="Arial-BoldMT" w:cs="Arial"/>
          <w:sz w:val="24"/>
          <w:szCs w:val="24"/>
          <w:lang w:val="pt-BR"/>
        </w:rPr>
      </w:pPr>
      <w:r>
        <w:rPr>
          <w:rFonts w:ascii="Arial" w:hAnsi="Arial" w:eastAsia="Arial-BoldMT" w:cs="Arial"/>
          <w:sz w:val="24"/>
          <w:szCs w:val="24"/>
          <w:lang w:val="pt-BR"/>
        </w:rPr>
        <w:t>O equipamento a ser adquirido deverão atender rigorosamente às especificações técnicas padronizadas, conforme catálogos eletrônicos de referência do órgão público ou normas técnicas aplicáveis, garantindo qualidade certificada por órgãos competentes como o INMETRO.</w:t>
      </w:r>
    </w:p>
    <w:p w14:paraId="440FA214">
      <w:pPr>
        <w:spacing w:line="360" w:lineRule="auto"/>
        <w:ind w:left="-567" w:right="-708" w:firstLine="709"/>
        <w:jc w:val="both"/>
        <w:rPr>
          <w:rFonts w:ascii="Arial" w:hAnsi="Arial" w:eastAsia="Arial-BoldMT" w:cs="Arial"/>
          <w:sz w:val="24"/>
          <w:szCs w:val="24"/>
          <w:lang w:val="pt-BR"/>
        </w:rPr>
      </w:pPr>
    </w:p>
    <w:p w14:paraId="268DD17D">
      <w:pPr>
        <w:spacing w:line="360" w:lineRule="auto"/>
        <w:ind w:left="-567" w:right="-708" w:firstLine="709"/>
        <w:jc w:val="both"/>
        <w:rPr>
          <w:rFonts w:ascii="Arial" w:hAnsi="Arial" w:eastAsia="Arial-BoldMT" w:cs="Arial"/>
          <w:sz w:val="24"/>
          <w:szCs w:val="24"/>
          <w:lang w:val="pt-BR"/>
        </w:rPr>
      </w:pPr>
    </w:p>
    <w:p w14:paraId="763EA14E">
      <w:pPr>
        <w:spacing w:line="360" w:lineRule="auto"/>
        <w:ind w:left="0" w:right="-708" w:firstLine="0"/>
        <w:jc w:val="both"/>
        <w:rPr>
          <w:rFonts w:ascii="Arial" w:hAnsi="Arial" w:eastAsia="Arial-BoldMT" w:cs="Arial"/>
          <w:b/>
          <w:bCs/>
          <w:sz w:val="24"/>
          <w:szCs w:val="24"/>
        </w:rPr>
      </w:pPr>
      <w:r>
        <w:rPr>
          <w:rFonts w:ascii="Arial" w:hAnsi="Arial" w:eastAsia="Arial-BoldMT" w:cs="Arial"/>
          <w:b/>
          <w:bCs/>
          <w:sz w:val="24"/>
          <w:szCs w:val="24"/>
        </w:rPr>
        <w:t xml:space="preserve">  12 - Indicação dos locais de entrega dos produtos e das regras para recebimentos provisório e definitivo, quando for o caso;</w:t>
      </w:r>
    </w:p>
    <w:p w14:paraId="5997CC1D">
      <w:pPr>
        <w:spacing w:line="360" w:lineRule="auto"/>
        <w:ind w:left="-567" w:right="-708" w:firstLine="709"/>
        <w:jc w:val="both"/>
        <w:rPr>
          <w:rFonts w:ascii="Arial" w:hAnsi="Arial" w:eastAsia="Arial-BoldMT" w:cs="Arial"/>
          <w:sz w:val="24"/>
          <w:szCs w:val="24"/>
        </w:rPr>
      </w:pPr>
    </w:p>
    <w:p w14:paraId="041C8B22">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Rui Barbosa, 500, Rifaina - SP, 14490-000 </w:t>
      </w:r>
    </w:p>
    <w:p w14:paraId="110FFD37">
      <w:pPr>
        <w:spacing w:line="360" w:lineRule="auto"/>
        <w:ind w:left="-567" w:right="-428" w:firstLine="709"/>
        <w:jc w:val="both"/>
        <w:rPr>
          <w:rFonts w:ascii="Arial" w:hAnsi="Arial" w:eastAsia="Arial-BoldMT" w:cs="Arial"/>
          <w:b/>
          <w:bCs/>
          <w:sz w:val="24"/>
          <w:szCs w:val="24"/>
        </w:rPr>
      </w:pPr>
    </w:p>
    <w:p w14:paraId="48F2332E">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ALMOXARIFADO RIFAINA </w:t>
      </w:r>
      <w:r>
        <w:rPr>
          <w:rFonts w:ascii="Arial" w:hAnsi="Arial" w:eastAsia="Arial-BoldMT" w:cs="Arial"/>
          <w:sz w:val="24"/>
          <w:szCs w:val="24"/>
        </w:rPr>
        <w:t>em até 15 dias após a emissão do pedido de compra</w:t>
      </w:r>
    </w:p>
    <w:p w14:paraId="6B699379">
      <w:pPr>
        <w:spacing w:line="360" w:lineRule="auto"/>
        <w:ind w:left="-567" w:right="-708" w:firstLine="709"/>
        <w:jc w:val="both"/>
        <w:rPr>
          <w:rFonts w:ascii="Arial" w:hAnsi="Arial" w:eastAsia="Arial-BoldMT" w:cs="Arial"/>
          <w:sz w:val="24"/>
          <w:szCs w:val="24"/>
        </w:rPr>
      </w:pPr>
    </w:p>
    <w:p w14:paraId="5A1D7A39">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38A6BADD">
      <w:pPr>
        <w:spacing w:line="360" w:lineRule="auto"/>
        <w:ind w:left="-567" w:right="-708" w:firstLine="709"/>
        <w:jc w:val="both"/>
        <w:rPr>
          <w:rFonts w:ascii="Arial" w:hAnsi="Arial" w:eastAsia="Arial-BoldMT" w:cs="Arial"/>
          <w:b/>
          <w:bCs/>
          <w:sz w:val="24"/>
          <w:szCs w:val="24"/>
        </w:rPr>
      </w:pPr>
    </w:p>
    <w:p w14:paraId="754722D2">
      <w:pPr>
        <w:spacing w:line="360" w:lineRule="auto"/>
        <w:ind w:left="-567" w:right="-708" w:firstLine="709"/>
        <w:jc w:val="both"/>
        <w:rPr>
          <w:rFonts w:ascii="Arial" w:hAnsi="Arial" w:eastAsia="Arial-BoldMT" w:cs="Arial"/>
          <w:b w:val="0"/>
          <w:bCs w:val="0"/>
          <w:sz w:val="24"/>
          <w:szCs w:val="24"/>
          <w:lang w:val="pt-BR"/>
        </w:rPr>
      </w:pPr>
      <w:r>
        <w:rPr>
          <w:rFonts w:ascii="Arial" w:hAnsi="Arial" w:eastAsia="Arial-BoldMT" w:cs="Arial"/>
          <w:b w:val="0"/>
          <w:bCs w:val="0"/>
          <w:sz w:val="24"/>
          <w:szCs w:val="24"/>
          <w:lang w:val="pt-BR"/>
        </w:rPr>
        <w:t>O equipamento deverá contar com garantia contratual mínima de 12 (doze) meses, contados a partir da data da aceitação final pelo contratante, cobrindo integralmente todos os componentes contra defeitos de fabricação e mau funcionamento, com obrigação de substituição imediata de peças ou do equipamento completo em caso de avarias que impeçam seu uso adequado.</w:t>
      </w:r>
    </w:p>
    <w:p w14:paraId="3A887CEC">
      <w:pPr>
        <w:spacing w:line="360" w:lineRule="auto"/>
        <w:ind w:left="-567" w:right="-708" w:firstLine="709"/>
        <w:jc w:val="both"/>
        <w:rPr>
          <w:rFonts w:ascii="Arial" w:hAnsi="Arial" w:eastAsia="Arial-BoldMT" w:cs="Arial"/>
          <w:b w:val="0"/>
          <w:bCs w:val="0"/>
          <w:sz w:val="24"/>
          <w:szCs w:val="24"/>
          <w:lang w:val="pt-BR"/>
        </w:rPr>
      </w:pPr>
      <w:r>
        <w:rPr>
          <w:rFonts w:ascii="Arial" w:hAnsi="Arial" w:eastAsia="Arial-BoldMT" w:cs="Arial"/>
          <w:b w:val="0"/>
          <w:bCs w:val="0"/>
          <w:sz w:val="24"/>
          <w:szCs w:val="24"/>
          <w:lang w:val="pt-BR"/>
        </w:rPr>
        <w:t>O contratado deverá oferecer assistência técnica permanente durante o período de garantia, incluindo manutenção corretiva com tempo máximo de resposta de 48 horas para falhas críticas e 72 horas para demais ocorrências, devendo manter canal de atendimento direto com a Secretaria Municipal de Transportes.</w:t>
      </w:r>
    </w:p>
    <w:p w14:paraId="7E2E25CC">
      <w:pPr>
        <w:spacing w:line="360" w:lineRule="auto"/>
        <w:ind w:left="-567" w:right="-708" w:firstLine="709"/>
        <w:jc w:val="both"/>
        <w:rPr>
          <w:rFonts w:ascii="Arial" w:hAnsi="Arial" w:eastAsia="Arial-BoldMT" w:cs="Arial"/>
          <w:b w:val="0"/>
          <w:bCs w:val="0"/>
          <w:sz w:val="24"/>
          <w:szCs w:val="24"/>
          <w:lang w:val="pt-BR"/>
        </w:rPr>
      </w:pPr>
      <w:r>
        <w:rPr>
          <w:rFonts w:ascii="Arial" w:hAnsi="Arial" w:eastAsia="Arial-BoldMT" w:cs="Arial"/>
          <w:b w:val="0"/>
          <w:bCs w:val="0"/>
          <w:sz w:val="24"/>
          <w:szCs w:val="24"/>
          <w:lang w:val="pt-BR"/>
        </w:rPr>
        <w:t>Será exigido também o fornecimento de peças de reposição originais ou compatíveis de mesma qualidade, disponíveis em território nacional durante todo o período de garantia.</w:t>
      </w:r>
    </w:p>
    <w:p w14:paraId="7CE208B5">
      <w:pPr>
        <w:spacing w:line="360" w:lineRule="auto"/>
        <w:ind w:left="-567" w:right="-708" w:firstLine="709"/>
        <w:jc w:val="both"/>
        <w:rPr>
          <w:rFonts w:ascii="Arial" w:hAnsi="Arial" w:eastAsia="Arial-BoldMT" w:cs="Arial"/>
          <w:b w:val="0"/>
          <w:bCs w:val="0"/>
          <w:sz w:val="24"/>
          <w:szCs w:val="24"/>
        </w:rPr>
      </w:pPr>
    </w:p>
    <w:p w14:paraId="78DCA5CF">
      <w:pPr>
        <w:spacing w:line="360" w:lineRule="auto"/>
        <w:ind w:left="-567" w:right="-708" w:firstLine="709"/>
        <w:jc w:val="both"/>
        <w:rPr>
          <w:rFonts w:ascii="Arial" w:hAnsi="Arial" w:eastAsia="Arial-BoldMT" w:cs="Arial"/>
          <w:b/>
          <w:bCs/>
          <w:sz w:val="24"/>
          <w:szCs w:val="24"/>
        </w:rPr>
      </w:pPr>
    </w:p>
    <w:p w14:paraId="749825C2">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7E492662">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Edivaldo Batista Ferreira</w:t>
      </w:r>
    </w:p>
    <w:p w14:paraId="08CE6F91">
      <w:pPr>
        <w:spacing w:line="360" w:lineRule="auto"/>
        <w:ind w:left="-567" w:right="-708" w:firstLine="709"/>
        <w:jc w:val="both"/>
        <w:rPr>
          <w:rFonts w:ascii="Arial" w:hAnsi="Arial" w:eastAsia="Arial-BoldMT" w:cs="Arial"/>
          <w:sz w:val="24"/>
          <w:szCs w:val="24"/>
        </w:rPr>
      </w:pPr>
    </w:p>
    <w:p w14:paraId="23D1451C">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072A1ABB">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Transporte de Rifaina</w:t>
      </w:r>
    </w:p>
    <w:p w14:paraId="61CDCEAD">
      <w:pPr>
        <w:spacing w:line="360" w:lineRule="auto"/>
        <w:ind w:left="-567" w:right="-708" w:firstLine="709"/>
        <w:jc w:val="both"/>
        <w:rPr>
          <w:rFonts w:ascii="Arial" w:hAnsi="Arial" w:cs="Arial"/>
          <w:sz w:val="24"/>
          <w:szCs w:val="24"/>
        </w:rPr>
      </w:pPr>
    </w:p>
    <w:p w14:paraId="6BB9E253">
      <w:pPr>
        <w:spacing w:line="360" w:lineRule="auto"/>
        <w:ind w:left="-567" w:right="-708" w:firstLine="709"/>
        <w:jc w:val="both"/>
        <w:rPr>
          <w:rFonts w:ascii="Arial" w:hAnsi="Arial" w:cs="Arial"/>
          <w:sz w:val="24"/>
          <w:szCs w:val="24"/>
        </w:rPr>
      </w:pPr>
    </w:p>
    <w:p w14:paraId="649F5889">
      <w:pPr>
        <w:spacing w:line="360" w:lineRule="auto"/>
        <w:ind w:left="-567" w:right="-708" w:firstLine="709"/>
        <w:jc w:val="both"/>
        <w:rPr>
          <w:rFonts w:ascii="Arial" w:hAnsi="Arial" w:cs="Arial"/>
          <w:sz w:val="24"/>
          <w:szCs w:val="24"/>
        </w:rPr>
      </w:pPr>
      <w:r>
        <w:rPr>
          <w:rFonts w:ascii="Arial" w:hAnsi="Arial" w:cs="Arial"/>
          <w:sz w:val="24"/>
          <w:szCs w:val="24"/>
        </w:rPr>
        <w:t>Rifaina, 30 de abril de 2025.</w:t>
      </w:r>
    </w:p>
    <w:p w14:paraId="23DE523C">
      <w:pPr>
        <w:spacing w:line="360" w:lineRule="auto"/>
        <w:ind w:right="-708"/>
        <w:jc w:val="both"/>
        <w:rPr>
          <w:rFonts w:ascii="Arial" w:hAnsi="Arial" w:cs="Arial"/>
          <w:sz w:val="24"/>
          <w:szCs w:val="24"/>
        </w:rPr>
      </w:pPr>
    </w:p>
    <w:p w14:paraId="42EED190">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09D46CC7">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0F9BCB2E">
      <w:pPr>
        <w:spacing w:line="360" w:lineRule="auto"/>
        <w:ind w:left="-567" w:right="-708" w:firstLine="709"/>
        <w:jc w:val="both"/>
        <w:rPr>
          <w:rFonts w:ascii="Arial" w:hAnsi="Arial" w:cs="Arial"/>
          <w:sz w:val="24"/>
          <w:szCs w:val="24"/>
        </w:rPr>
      </w:pPr>
      <w:r>
        <w:rPr>
          <w:rFonts w:ascii="Arial" w:hAnsi="Arial" w:cs="Arial"/>
          <w:sz w:val="24"/>
          <w:szCs w:val="24"/>
        </w:rPr>
        <w:t>Prefeito Municipal de Rifaina</w:t>
      </w:r>
    </w:p>
    <w:p w14:paraId="52E56223">
      <w:pPr>
        <w:ind w:right="-708"/>
        <w:jc w:val="both"/>
        <w:rPr>
          <w:rFonts w:ascii="Arial" w:hAnsi="Arial" w:cs="Arial"/>
          <w:sz w:val="24"/>
          <w:szCs w:val="24"/>
        </w:rPr>
      </w:pPr>
    </w:p>
    <w:p w14:paraId="668EC57F">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59F764D3">
      <w:pPr>
        <w:spacing w:line="360" w:lineRule="auto"/>
        <w:ind w:left="-567" w:right="-708" w:firstLine="709"/>
        <w:jc w:val="both"/>
        <w:rPr>
          <w:rFonts w:ascii="Arial" w:hAnsi="Arial" w:cs="Arial"/>
          <w:sz w:val="24"/>
          <w:szCs w:val="24"/>
        </w:rPr>
      </w:pPr>
      <w:r>
        <w:rPr>
          <w:rFonts w:ascii="Arial" w:hAnsi="Arial" w:cs="Arial"/>
          <w:sz w:val="24"/>
          <w:szCs w:val="24"/>
        </w:rPr>
        <w:t xml:space="preserve">Edivaldo Batista Ferreira  </w:t>
      </w:r>
    </w:p>
    <w:p w14:paraId="482574FD">
      <w:pPr>
        <w:spacing w:line="360" w:lineRule="auto"/>
        <w:ind w:left="-567" w:right="-708" w:firstLine="709"/>
        <w:jc w:val="both"/>
        <w:rPr>
          <w:rFonts w:ascii="Arial" w:hAnsi="Arial" w:cs="Arial"/>
          <w:sz w:val="24"/>
          <w:szCs w:val="24"/>
        </w:rPr>
      </w:pPr>
      <w:r>
        <w:rPr>
          <w:rFonts w:ascii="Arial" w:hAnsi="Arial" w:cs="Arial"/>
          <w:sz w:val="24"/>
          <w:szCs w:val="24"/>
        </w:rPr>
        <w:t xml:space="preserve">Secretário Municipal do Transporte </w:t>
      </w:r>
    </w:p>
    <w:p w14:paraId="07547A01">
      <w:pPr>
        <w:ind w:left="-567" w:right="-708" w:firstLine="709"/>
        <w:jc w:val="both"/>
        <w:rPr>
          <w:rFonts w:ascii="Arial" w:hAnsi="Arial" w:cs="Arial"/>
          <w:sz w:val="24"/>
          <w:szCs w:val="24"/>
        </w:rPr>
      </w:pPr>
    </w:p>
    <w:p w14:paraId="142F26B3">
      <w:pPr>
        <w:pStyle w:val="2"/>
        <w:spacing w:before="71"/>
        <w:ind w:left="0" w:right="889"/>
        <w:rPr>
          <w:spacing w:val="-10"/>
          <w:w w:val="115"/>
        </w:rPr>
      </w:pPr>
    </w:p>
    <w:p w14:paraId="3212A8C5">
      <w:pPr>
        <w:pStyle w:val="2"/>
        <w:spacing w:before="71"/>
        <w:ind w:left="0" w:right="889"/>
        <w:rPr>
          <w:spacing w:val="-10"/>
          <w:w w:val="115"/>
        </w:rPr>
      </w:pPr>
    </w:p>
    <w:p w14:paraId="351D998B">
      <w:pPr>
        <w:pStyle w:val="2"/>
        <w:spacing w:before="71"/>
        <w:ind w:left="0" w:right="889"/>
        <w:rPr>
          <w:spacing w:val="-10"/>
          <w:w w:val="115"/>
        </w:rPr>
      </w:pPr>
    </w:p>
    <w:p w14:paraId="21A46858">
      <w:pPr>
        <w:pStyle w:val="2"/>
        <w:spacing w:before="71"/>
        <w:ind w:left="0" w:right="889"/>
        <w:rPr>
          <w:spacing w:val="-10"/>
          <w:w w:val="115"/>
        </w:rPr>
      </w:pPr>
    </w:p>
    <w:p w14:paraId="23265B39">
      <w:pPr>
        <w:pStyle w:val="2"/>
        <w:spacing w:before="71"/>
        <w:ind w:left="0" w:right="889"/>
        <w:rPr>
          <w:spacing w:val="-10"/>
          <w:w w:val="115"/>
        </w:rPr>
      </w:pPr>
    </w:p>
    <w:p w14:paraId="28B37C53">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76</w:t>
      </w:r>
      <w:r>
        <w:rPr>
          <w:b/>
          <w:bCs/>
        </w:rPr>
        <w:t xml:space="preserve">/2025 PROCESSO ADM N° </w:t>
      </w:r>
      <w:r>
        <w:rPr>
          <w:rFonts w:hint="default"/>
          <w:b/>
          <w:bCs/>
          <w:lang w:val="pt-BR"/>
        </w:rPr>
        <w:t>204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61DDC15">
      <w:pPr>
        <w:pStyle w:val="15"/>
        <w:jc w:val="center"/>
        <w:rPr>
          <w:i/>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5"/>
        <w:tblpPr w:leftFromText="180" w:rightFromText="180" w:vertAnchor="text" w:horzAnchor="page" w:tblpX="449" w:tblpY="26"/>
        <w:tblOverlap w:val="never"/>
        <w:tblW w:w="10918" w:type="dxa"/>
        <w:tblInd w:w="0" w:type="dxa"/>
        <w:tblLayout w:type="fixed"/>
        <w:tblCellMar>
          <w:top w:w="0" w:type="dxa"/>
          <w:left w:w="70" w:type="dxa"/>
          <w:bottom w:w="0" w:type="dxa"/>
          <w:right w:w="70" w:type="dxa"/>
        </w:tblCellMar>
      </w:tblPr>
      <w:tblGrid>
        <w:gridCol w:w="684"/>
        <w:gridCol w:w="989"/>
        <w:gridCol w:w="701"/>
        <w:gridCol w:w="5072"/>
        <w:gridCol w:w="1424"/>
        <w:gridCol w:w="2048"/>
      </w:tblGrid>
      <w:tr w14:paraId="5671F8DB">
        <w:tblPrEx>
          <w:tblCellMar>
            <w:top w:w="0" w:type="dxa"/>
            <w:left w:w="70" w:type="dxa"/>
            <w:bottom w:w="0" w:type="dxa"/>
            <w:right w:w="70" w:type="dxa"/>
          </w:tblCellMar>
        </w:tblPrEx>
        <w:trPr>
          <w:trHeight w:val="462" w:hRule="atLeast"/>
        </w:trPr>
        <w:tc>
          <w:tcPr>
            <w:tcW w:w="684"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98DDC20">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ITEM</w:t>
            </w:r>
          </w:p>
        </w:tc>
        <w:tc>
          <w:tcPr>
            <w:tcW w:w="989" w:type="dxa"/>
            <w:tcBorders>
              <w:top w:val="single" w:color="auto" w:sz="8" w:space="0"/>
              <w:left w:val="nil"/>
              <w:bottom w:val="single" w:color="auto" w:sz="8" w:space="0"/>
              <w:right w:val="single" w:color="auto" w:sz="8" w:space="0"/>
            </w:tcBorders>
            <w:shd w:val="clear" w:color="auto" w:fill="auto"/>
            <w:noWrap/>
            <w:vAlign w:val="center"/>
          </w:tcPr>
          <w:p w14:paraId="70C66300">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QUANT.</w:t>
            </w:r>
          </w:p>
        </w:tc>
        <w:tc>
          <w:tcPr>
            <w:tcW w:w="701" w:type="dxa"/>
            <w:tcBorders>
              <w:top w:val="single" w:color="auto" w:sz="8" w:space="0"/>
              <w:left w:val="nil"/>
              <w:bottom w:val="single" w:color="auto" w:sz="8" w:space="0"/>
              <w:right w:val="single" w:color="auto" w:sz="8" w:space="0"/>
            </w:tcBorders>
            <w:shd w:val="clear" w:color="auto" w:fill="auto"/>
            <w:noWrap/>
            <w:vAlign w:val="center"/>
          </w:tcPr>
          <w:p w14:paraId="0E013FBE">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UNID</w:t>
            </w:r>
          </w:p>
        </w:tc>
        <w:tc>
          <w:tcPr>
            <w:tcW w:w="5072" w:type="dxa"/>
            <w:tcBorders>
              <w:top w:val="single" w:color="auto" w:sz="8" w:space="0"/>
              <w:left w:val="nil"/>
              <w:bottom w:val="single" w:color="auto" w:sz="8" w:space="0"/>
              <w:right w:val="single" w:color="auto" w:sz="8" w:space="0"/>
            </w:tcBorders>
            <w:shd w:val="clear" w:color="auto" w:fill="auto"/>
            <w:noWrap/>
            <w:vAlign w:val="center"/>
          </w:tcPr>
          <w:p w14:paraId="41F36A7C">
            <w:pPr>
              <w:suppressAutoHyphens w:val="0"/>
              <w:jc w:val="center"/>
              <w:rPr>
                <w:rFonts w:ascii="Aptos Narrow" w:hAnsi="Aptos Narrow"/>
                <w:b/>
                <w:bCs/>
                <w:color w:val="000000"/>
                <w:sz w:val="22"/>
                <w:szCs w:val="22"/>
                <w:lang w:eastAsia="pt-BR"/>
              </w:rPr>
            </w:pPr>
            <w:r>
              <w:rPr>
                <w:rFonts w:ascii="Aptos Narrow" w:hAnsi="Aptos Narrow"/>
                <w:b/>
                <w:bCs/>
                <w:color w:val="000000"/>
                <w:sz w:val="22"/>
                <w:szCs w:val="22"/>
                <w:lang w:eastAsia="pt-BR"/>
              </w:rPr>
              <w:t>DESCRITIVO</w:t>
            </w:r>
          </w:p>
        </w:tc>
        <w:tc>
          <w:tcPr>
            <w:tcW w:w="1424" w:type="dxa"/>
            <w:tcBorders>
              <w:top w:val="single" w:color="auto" w:sz="8" w:space="0"/>
              <w:left w:val="nil"/>
              <w:bottom w:val="single" w:color="auto" w:sz="8" w:space="0"/>
              <w:right w:val="single" w:color="auto" w:sz="8" w:space="0"/>
            </w:tcBorders>
            <w:shd w:val="clear" w:color="auto" w:fill="auto"/>
            <w:noWrap/>
            <w:vAlign w:val="center"/>
          </w:tcPr>
          <w:p w14:paraId="283840FD">
            <w:pPr>
              <w:suppressAutoHyphens w:val="0"/>
              <w:jc w:val="center"/>
              <w:rPr>
                <w:rFonts w:hint="default" w:ascii="Aptos Narrow" w:hAnsi="Aptos Narrow"/>
                <w:b/>
                <w:bCs/>
                <w:color w:val="000000"/>
                <w:sz w:val="22"/>
                <w:szCs w:val="22"/>
                <w:lang w:val="en-US" w:eastAsia="pt-BR"/>
              </w:rPr>
            </w:pPr>
            <w:r>
              <w:rPr>
                <w:rFonts w:hint="default" w:ascii="Aptos Narrow" w:hAnsi="Aptos Narrow"/>
                <w:b/>
                <w:bCs/>
                <w:color w:val="000000"/>
                <w:sz w:val="22"/>
                <w:szCs w:val="22"/>
                <w:lang w:val="en-US" w:eastAsia="pt-BR"/>
              </w:rPr>
              <w:t>VALOR UN</w:t>
            </w:r>
          </w:p>
        </w:tc>
        <w:tc>
          <w:tcPr>
            <w:tcW w:w="2048" w:type="dxa"/>
            <w:tcBorders>
              <w:top w:val="single" w:color="auto" w:sz="8" w:space="0"/>
              <w:left w:val="nil"/>
              <w:bottom w:val="single" w:color="auto" w:sz="8" w:space="0"/>
              <w:right w:val="single" w:color="auto" w:sz="8" w:space="0"/>
            </w:tcBorders>
            <w:shd w:val="clear" w:color="auto" w:fill="auto"/>
            <w:noWrap/>
            <w:vAlign w:val="center"/>
          </w:tcPr>
          <w:p w14:paraId="0ECEEBD6">
            <w:pPr>
              <w:suppressAutoHyphens w:val="0"/>
              <w:jc w:val="center"/>
              <w:rPr>
                <w:rFonts w:hint="default" w:ascii="Aptos Narrow" w:hAnsi="Aptos Narrow"/>
                <w:b/>
                <w:bCs/>
                <w:color w:val="000000"/>
                <w:sz w:val="22"/>
                <w:szCs w:val="22"/>
                <w:lang w:val="en-US" w:eastAsia="pt-BR"/>
              </w:rPr>
            </w:pPr>
            <w:r>
              <w:rPr>
                <w:rFonts w:hint="default" w:ascii="Aptos Narrow" w:hAnsi="Aptos Narrow"/>
                <w:b/>
                <w:bCs/>
                <w:color w:val="000000"/>
                <w:sz w:val="22"/>
                <w:szCs w:val="22"/>
                <w:lang w:val="en-US" w:eastAsia="pt-BR"/>
              </w:rPr>
              <w:t>VALOR</w:t>
            </w:r>
          </w:p>
          <w:p w14:paraId="58404136">
            <w:pPr>
              <w:suppressAutoHyphens w:val="0"/>
              <w:jc w:val="center"/>
              <w:rPr>
                <w:rFonts w:hint="default" w:ascii="Aptos Narrow" w:hAnsi="Aptos Narrow"/>
                <w:b/>
                <w:bCs/>
                <w:color w:val="000000"/>
                <w:sz w:val="22"/>
                <w:szCs w:val="22"/>
                <w:lang w:val="en-US" w:eastAsia="pt-BR"/>
              </w:rPr>
            </w:pPr>
            <w:r>
              <w:rPr>
                <w:rFonts w:hint="default" w:ascii="Aptos Narrow" w:hAnsi="Aptos Narrow"/>
                <w:b/>
                <w:bCs/>
                <w:color w:val="000000"/>
                <w:sz w:val="22"/>
                <w:szCs w:val="22"/>
                <w:lang w:val="en-US" w:eastAsia="pt-BR"/>
              </w:rPr>
              <w:t>TOTAL</w:t>
            </w:r>
          </w:p>
        </w:tc>
      </w:tr>
      <w:tr w14:paraId="4F3114B0">
        <w:tblPrEx>
          <w:tblCellMar>
            <w:top w:w="0" w:type="dxa"/>
            <w:left w:w="70" w:type="dxa"/>
            <w:bottom w:w="0" w:type="dxa"/>
            <w:right w:w="70" w:type="dxa"/>
          </w:tblCellMar>
        </w:tblPrEx>
        <w:trPr>
          <w:trHeight w:val="6620" w:hRule="atLeast"/>
        </w:trPr>
        <w:tc>
          <w:tcPr>
            <w:tcW w:w="684" w:type="dxa"/>
            <w:tcBorders>
              <w:top w:val="nil"/>
              <w:left w:val="single" w:color="auto" w:sz="8" w:space="0"/>
              <w:bottom w:val="single" w:color="auto" w:sz="8" w:space="0"/>
              <w:right w:val="single" w:color="auto" w:sz="8" w:space="0"/>
            </w:tcBorders>
            <w:shd w:val="clear" w:color="auto" w:fill="auto"/>
            <w:noWrap/>
            <w:vAlign w:val="center"/>
          </w:tcPr>
          <w:p w14:paraId="1159AD28">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989" w:type="dxa"/>
            <w:tcBorders>
              <w:top w:val="nil"/>
              <w:left w:val="nil"/>
              <w:bottom w:val="single" w:color="auto" w:sz="8" w:space="0"/>
              <w:right w:val="single" w:color="auto" w:sz="8" w:space="0"/>
            </w:tcBorders>
            <w:shd w:val="clear" w:color="auto" w:fill="auto"/>
            <w:noWrap/>
            <w:vAlign w:val="center"/>
          </w:tcPr>
          <w:p w14:paraId="2BE89DB8">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1</w:t>
            </w:r>
          </w:p>
        </w:tc>
        <w:tc>
          <w:tcPr>
            <w:tcW w:w="701" w:type="dxa"/>
            <w:tcBorders>
              <w:top w:val="nil"/>
              <w:left w:val="nil"/>
              <w:bottom w:val="single" w:color="auto" w:sz="8" w:space="0"/>
              <w:right w:val="single" w:color="auto" w:sz="8" w:space="0"/>
            </w:tcBorders>
            <w:shd w:val="clear" w:color="auto" w:fill="auto"/>
            <w:noWrap/>
            <w:vAlign w:val="center"/>
          </w:tcPr>
          <w:p w14:paraId="33513AF7">
            <w:pPr>
              <w:suppressAutoHyphens w:val="0"/>
              <w:jc w:val="both"/>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5072" w:type="dxa"/>
            <w:tcBorders>
              <w:top w:val="nil"/>
              <w:left w:val="nil"/>
              <w:bottom w:val="single" w:color="auto" w:sz="8" w:space="0"/>
              <w:right w:val="single" w:color="auto" w:sz="8" w:space="0"/>
            </w:tcBorders>
            <w:shd w:val="clear" w:color="auto" w:fill="auto"/>
            <w:vAlign w:val="center"/>
          </w:tcPr>
          <w:p w14:paraId="36D3BEF9">
            <w:pPr>
              <w:suppressAutoHyphens w:val="0"/>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Carregador portátil para baterias automotivas e de veículos pesados. Entrada bivolt, corrente de saída 50A, ideal para frota com sistema 12V. Proteção contra sobrecarga, com garras e cabos inclusos. Tipo de carga: Rápido/Lenta. Saída: 12V - 100A. Quantidade de baterias: 1. Ajuste de corrente: 0 a 100A. Com auxiliar de partida. Consumo de energia: 1,2 kW.</w:t>
            </w:r>
          </w:p>
          <w:p w14:paraId="569668AB">
            <w:pPr>
              <w:suppressAutoHyphens w:val="0"/>
              <w:jc w:val="both"/>
              <w:rPr>
                <w:rFonts w:ascii="Aptos Narrow" w:hAnsi="Aptos Narrow" w:eastAsia="Aptos Narrow" w:cs="Aptos Narrow"/>
                <w:sz w:val="22"/>
                <w:szCs w:val="22"/>
                <w:lang w:val="pt-BR"/>
              </w:rPr>
            </w:pPr>
          </w:p>
        </w:tc>
        <w:tc>
          <w:tcPr>
            <w:tcW w:w="1424" w:type="dxa"/>
            <w:tcBorders>
              <w:top w:val="nil"/>
              <w:left w:val="nil"/>
              <w:bottom w:val="single" w:color="auto" w:sz="8" w:space="0"/>
              <w:right w:val="single" w:color="auto" w:sz="8" w:space="0"/>
            </w:tcBorders>
            <w:shd w:val="clear" w:color="auto" w:fill="auto"/>
            <w:vAlign w:val="center"/>
          </w:tcPr>
          <w:p w14:paraId="6A37641B">
            <w:pPr>
              <w:suppressAutoHyphens w:val="0"/>
              <w:jc w:val="both"/>
              <w:rPr>
                <w:rFonts w:hint="default" w:ascii="Aptos Narrow" w:hAnsi="Aptos Narrow" w:eastAsia="Aptos Narrow" w:cs="Aptos Narrow"/>
                <w:sz w:val="22"/>
                <w:szCs w:val="22"/>
                <w:lang w:val="pt-BR"/>
              </w:rPr>
            </w:pPr>
            <w:r>
              <w:rPr>
                <w:rFonts w:hint="default" w:ascii="Aptos Narrow" w:hAnsi="Aptos Narrow" w:eastAsia="Aptos Narrow" w:cs="Aptos Narrow"/>
                <w:sz w:val="22"/>
                <w:szCs w:val="22"/>
                <w:lang w:val="pt-BR"/>
              </w:rPr>
              <w:t>R$</w:t>
            </w:r>
          </w:p>
        </w:tc>
        <w:tc>
          <w:tcPr>
            <w:tcW w:w="2048" w:type="dxa"/>
            <w:tcBorders>
              <w:top w:val="nil"/>
              <w:left w:val="nil"/>
              <w:bottom w:val="single" w:color="auto" w:sz="8" w:space="0"/>
              <w:right w:val="single" w:color="auto" w:sz="8" w:space="0"/>
            </w:tcBorders>
            <w:shd w:val="clear" w:color="auto" w:fill="auto"/>
            <w:vAlign w:val="center"/>
          </w:tcPr>
          <w:p w14:paraId="3C06C614">
            <w:pPr>
              <w:suppressAutoHyphens w:val="0"/>
              <w:jc w:val="both"/>
              <w:rPr>
                <w:rFonts w:hint="default" w:ascii="Aptos Narrow" w:hAnsi="Aptos Narrow" w:eastAsia="Aptos Narrow" w:cs="Aptos Narrow"/>
                <w:sz w:val="22"/>
                <w:szCs w:val="22"/>
                <w:lang w:val="pt-BR"/>
              </w:rPr>
            </w:pPr>
            <w:r>
              <w:rPr>
                <w:rFonts w:hint="default" w:ascii="Aptos Narrow" w:hAnsi="Aptos Narrow" w:eastAsia="Aptos Narrow" w:cs="Aptos Narrow"/>
                <w:sz w:val="22"/>
                <w:szCs w:val="22"/>
                <w:lang w:val="pt-BR"/>
              </w:rPr>
              <w:t>R$</w:t>
            </w:r>
          </w:p>
        </w:tc>
      </w:tr>
      <w:tr w14:paraId="18423408">
        <w:tblPrEx>
          <w:tblCellMar>
            <w:top w:w="0" w:type="dxa"/>
            <w:left w:w="70" w:type="dxa"/>
            <w:bottom w:w="0" w:type="dxa"/>
            <w:right w:w="70" w:type="dxa"/>
          </w:tblCellMar>
        </w:tblPrEx>
        <w:trPr>
          <w:trHeight w:val="4421" w:hRule="atLeast"/>
        </w:trPr>
        <w:tc>
          <w:tcPr>
            <w:tcW w:w="684" w:type="dxa"/>
            <w:tcBorders>
              <w:top w:val="nil"/>
              <w:left w:val="single" w:color="auto" w:sz="8" w:space="0"/>
              <w:bottom w:val="single" w:color="auto" w:sz="8" w:space="0"/>
              <w:right w:val="single" w:color="auto" w:sz="8" w:space="0"/>
            </w:tcBorders>
            <w:shd w:val="clear" w:color="auto" w:fill="auto"/>
            <w:noWrap/>
            <w:vAlign w:val="center"/>
          </w:tcPr>
          <w:p w14:paraId="45C47A4B">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2</w:t>
            </w:r>
          </w:p>
        </w:tc>
        <w:tc>
          <w:tcPr>
            <w:tcW w:w="989" w:type="dxa"/>
            <w:tcBorders>
              <w:top w:val="nil"/>
              <w:left w:val="nil"/>
              <w:bottom w:val="single" w:color="auto" w:sz="8" w:space="0"/>
              <w:right w:val="single" w:color="auto" w:sz="8" w:space="0"/>
            </w:tcBorders>
            <w:shd w:val="clear" w:color="auto" w:fill="auto"/>
            <w:noWrap/>
            <w:vAlign w:val="center"/>
          </w:tcPr>
          <w:p w14:paraId="781BF2DA">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701" w:type="dxa"/>
            <w:tcBorders>
              <w:top w:val="nil"/>
              <w:left w:val="nil"/>
              <w:bottom w:val="single" w:color="auto" w:sz="8" w:space="0"/>
              <w:right w:val="single" w:color="auto" w:sz="8" w:space="0"/>
            </w:tcBorders>
            <w:shd w:val="clear" w:color="auto" w:fill="auto"/>
            <w:noWrap/>
            <w:vAlign w:val="center"/>
          </w:tcPr>
          <w:p w14:paraId="5D35FB06">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5072" w:type="dxa"/>
            <w:tcBorders>
              <w:top w:val="nil"/>
              <w:left w:val="nil"/>
              <w:bottom w:val="single" w:color="auto" w:sz="8" w:space="0"/>
              <w:right w:val="single" w:color="auto" w:sz="8" w:space="0"/>
            </w:tcBorders>
            <w:shd w:val="clear" w:color="auto" w:fill="auto"/>
            <w:vAlign w:val="center"/>
          </w:tcPr>
          <w:p w14:paraId="72B79401">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reforçada, com capacidade de até 250 kg, 2 degraus de 250 mm, base 550 x 660 mm, altura de 500 mm, pés angulados, sapatas em poliuretano antiderrapante. Ideal para apoio em transportes da saúde.</w:t>
            </w:r>
          </w:p>
          <w:p w14:paraId="51A6C8E7">
            <w:pPr>
              <w:jc w:val="both"/>
              <w:rPr>
                <w:rFonts w:ascii="Aptos Narrow" w:hAnsi="Aptos Narrow" w:eastAsia="Aptos Narrow" w:cs="Aptos Narrow"/>
                <w:sz w:val="22"/>
                <w:szCs w:val="22"/>
                <w:lang w:val="pt-BR"/>
              </w:rPr>
            </w:pPr>
          </w:p>
        </w:tc>
        <w:tc>
          <w:tcPr>
            <w:tcW w:w="1424" w:type="dxa"/>
            <w:tcBorders>
              <w:top w:val="nil"/>
              <w:left w:val="nil"/>
              <w:bottom w:val="single" w:color="auto" w:sz="8" w:space="0"/>
              <w:right w:val="single" w:color="auto" w:sz="8" w:space="0"/>
            </w:tcBorders>
            <w:shd w:val="clear" w:color="auto" w:fill="auto"/>
            <w:vAlign w:val="center"/>
          </w:tcPr>
          <w:p w14:paraId="0BADD617">
            <w:pPr>
              <w:jc w:val="both"/>
              <w:rPr>
                <w:rFonts w:hint="default" w:ascii="Aptos Narrow" w:hAnsi="Aptos Narrow" w:eastAsia="Aptos Narrow" w:cs="Aptos Narrow"/>
                <w:sz w:val="22"/>
                <w:szCs w:val="22"/>
                <w:lang w:val="pt-BR"/>
              </w:rPr>
            </w:pPr>
            <w:r>
              <w:rPr>
                <w:rFonts w:hint="default" w:ascii="Aptos Narrow" w:hAnsi="Aptos Narrow" w:eastAsia="Aptos Narrow" w:cs="Aptos Narrow"/>
                <w:sz w:val="22"/>
                <w:szCs w:val="22"/>
                <w:lang w:val="pt-BR"/>
              </w:rPr>
              <w:t>R$</w:t>
            </w:r>
          </w:p>
        </w:tc>
        <w:tc>
          <w:tcPr>
            <w:tcW w:w="2048" w:type="dxa"/>
            <w:tcBorders>
              <w:top w:val="nil"/>
              <w:left w:val="nil"/>
              <w:bottom w:val="single" w:color="auto" w:sz="8" w:space="0"/>
              <w:right w:val="single" w:color="auto" w:sz="8" w:space="0"/>
            </w:tcBorders>
            <w:shd w:val="clear" w:color="auto" w:fill="auto"/>
            <w:vAlign w:val="center"/>
          </w:tcPr>
          <w:p w14:paraId="6B40B8AD">
            <w:pPr>
              <w:jc w:val="both"/>
              <w:rPr>
                <w:rFonts w:hint="default" w:ascii="Aptos Narrow" w:hAnsi="Aptos Narrow" w:eastAsia="Aptos Narrow" w:cs="Aptos Narrow"/>
                <w:sz w:val="22"/>
                <w:szCs w:val="22"/>
                <w:lang w:val="pt-BR"/>
              </w:rPr>
            </w:pPr>
            <w:r>
              <w:rPr>
                <w:rFonts w:hint="default" w:ascii="Aptos Narrow" w:hAnsi="Aptos Narrow" w:eastAsia="Aptos Narrow" w:cs="Aptos Narrow"/>
                <w:sz w:val="22"/>
                <w:szCs w:val="22"/>
                <w:lang w:val="pt-BR"/>
              </w:rPr>
              <w:t>R$</w:t>
            </w:r>
          </w:p>
        </w:tc>
      </w:tr>
      <w:tr w14:paraId="14FB4D4F">
        <w:tblPrEx>
          <w:tblCellMar>
            <w:top w:w="0" w:type="dxa"/>
            <w:left w:w="70" w:type="dxa"/>
            <w:bottom w:w="0" w:type="dxa"/>
            <w:right w:w="70" w:type="dxa"/>
          </w:tblCellMar>
        </w:tblPrEx>
        <w:trPr>
          <w:trHeight w:val="1364" w:hRule="atLeast"/>
        </w:trPr>
        <w:tc>
          <w:tcPr>
            <w:tcW w:w="684" w:type="dxa"/>
            <w:tcBorders>
              <w:top w:val="nil"/>
              <w:left w:val="single" w:color="auto" w:sz="8" w:space="0"/>
              <w:bottom w:val="single" w:color="auto" w:sz="8" w:space="0"/>
              <w:right w:val="single" w:color="auto" w:sz="8" w:space="0"/>
            </w:tcBorders>
            <w:shd w:val="clear" w:color="auto" w:fill="auto"/>
            <w:noWrap/>
            <w:vAlign w:val="center"/>
          </w:tcPr>
          <w:p w14:paraId="2C80B665">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989" w:type="dxa"/>
            <w:tcBorders>
              <w:top w:val="nil"/>
              <w:left w:val="nil"/>
              <w:bottom w:val="single" w:color="auto" w:sz="8" w:space="0"/>
              <w:right w:val="single" w:color="auto" w:sz="8" w:space="0"/>
            </w:tcBorders>
            <w:shd w:val="clear" w:color="auto" w:fill="auto"/>
            <w:noWrap/>
            <w:vAlign w:val="center"/>
          </w:tcPr>
          <w:p w14:paraId="6E8934D2">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3</w:t>
            </w:r>
          </w:p>
        </w:tc>
        <w:tc>
          <w:tcPr>
            <w:tcW w:w="701" w:type="dxa"/>
            <w:tcBorders>
              <w:top w:val="nil"/>
              <w:left w:val="nil"/>
              <w:bottom w:val="single" w:color="auto" w:sz="8" w:space="0"/>
              <w:right w:val="single" w:color="auto" w:sz="8" w:space="0"/>
            </w:tcBorders>
            <w:shd w:val="clear" w:color="auto" w:fill="auto"/>
            <w:noWrap/>
            <w:vAlign w:val="center"/>
          </w:tcPr>
          <w:p w14:paraId="6CA65AF0">
            <w:pPr>
              <w:jc w:val="both"/>
              <w:rPr>
                <w:rFonts w:ascii="Aptos Narrow" w:hAnsi="Aptos Narrow"/>
                <w:color w:val="000000" w:themeColor="text1" w:themeTint="FF"/>
                <w:sz w:val="22"/>
                <w:szCs w:val="22"/>
                <w:lang w:eastAsia="pt-BR"/>
                <w14:textFill>
                  <w14:solidFill>
                    <w14:schemeClr w14:val="tx1">
                      <w14:lumMod w14:val="100000"/>
                      <w14:lumOff w14:val="0"/>
                    </w14:schemeClr>
                  </w14:solidFill>
                </w14:textFill>
              </w:rPr>
            </w:pPr>
            <w:r>
              <w:rPr>
                <w:rFonts w:ascii="Aptos Narrow" w:hAnsi="Aptos Narrow"/>
                <w:color w:val="000000" w:themeColor="text1" w:themeTint="FF"/>
                <w:sz w:val="22"/>
                <w:szCs w:val="22"/>
                <w:lang w:eastAsia="pt-BR"/>
                <w14:textFill>
                  <w14:solidFill>
                    <w14:schemeClr w14:val="tx1">
                      <w14:lumMod w14:val="100000"/>
                      <w14:lumOff w14:val="0"/>
                    </w14:schemeClr>
                  </w14:solidFill>
                </w14:textFill>
              </w:rPr>
              <w:t>UNID</w:t>
            </w:r>
          </w:p>
        </w:tc>
        <w:tc>
          <w:tcPr>
            <w:tcW w:w="5072" w:type="dxa"/>
            <w:tcBorders>
              <w:top w:val="nil"/>
              <w:left w:val="nil"/>
              <w:bottom w:val="single" w:color="auto" w:sz="8" w:space="0"/>
              <w:right w:val="single" w:color="auto" w:sz="8" w:space="0"/>
            </w:tcBorders>
            <w:shd w:val="clear" w:color="auto" w:fill="auto"/>
            <w:vAlign w:val="center"/>
          </w:tcPr>
          <w:p w14:paraId="449C2FC9">
            <w:pPr>
              <w:jc w:val="both"/>
              <w:rPr>
                <w:rFonts w:ascii="Aptos Narrow" w:hAnsi="Aptos Narrow" w:eastAsia="Aptos Narrow" w:cs="Aptos Narrow"/>
                <w:sz w:val="22"/>
                <w:szCs w:val="22"/>
                <w:lang w:val="pt-BR"/>
              </w:rPr>
            </w:pPr>
            <w:r>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Escada 2 Degraus Reforçada Antiderrapante</w:t>
            </w:r>
          </w:p>
          <w:p w14:paraId="1435D5EC">
            <w:pPr>
              <w:jc w:val="both"/>
              <w:rPr>
                <w:rFonts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p>
        </w:tc>
        <w:tc>
          <w:tcPr>
            <w:tcW w:w="1424" w:type="dxa"/>
            <w:tcBorders>
              <w:top w:val="nil"/>
              <w:left w:val="nil"/>
              <w:bottom w:val="single" w:color="auto" w:sz="8" w:space="0"/>
              <w:right w:val="single" w:color="auto" w:sz="8" w:space="0"/>
            </w:tcBorders>
            <w:shd w:val="clear" w:color="auto" w:fill="auto"/>
            <w:vAlign w:val="center"/>
          </w:tcPr>
          <w:p w14:paraId="31C3C055">
            <w:pPr>
              <w:jc w:val="both"/>
              <w:rPr>
                <w:rFonts w:hint="default"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r>
              <w:rPr>
                <w:rFonts w:hint="default"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w:t>
            </w:r>
          </w:p>
        </w:tc>
        <w:tc>
          <w:tcPr>
            <w:tcW w:w="2048" w:type="dxa"/>
            <w:tcBorders>
              <w:top w:val="nil"/>
              <w:left w:val="nil"/>
              <w:bottom w:val="single" w:color="auto" w:sz="8" w:space="0"/>
              <w:right w:val="single" w:color="auto" w:sz="8" w:space="0"/>
            </w:tcBorders>
            <w:shd w:val="clear" w:color="auto" w:fill="auto"/>
            <w:vAlign w:val="center"/>
          </w:tcPr>
          <w:p w14:paraId="508FA137">
            <w:pPr>
              <w:jc w:val="both"/>
              <w:rPr>
                <w:rFonts w:hint="default"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pPr>
            <w:r>
              <w:rPr>
                <w:rFonts w:hint="default" w:ascii="Aptos Narrow" w:hAnsi="Aptos Narrow" w:eastAsia="Aptos Narrow" w:cs="Aptos Narrow"/>
                <w:b w:val="0"/>
                <w:bCs w:val="0"/>
                <w:i w:val="0"/>
                <w:iCs w:val="0"/>
                <w:caps w:val="0"/>
                <w:smallCaps w:val="0"/>
                <w:color w:val="000000" w:themeColor="text1" w:themeTint="FF"/>
                <w:sz w:val="22"/>
                <w:szCs w:val="22"/>
                <w:lang w:val="pt-BR"/>
                <w14:textFill>
                  <w14:solidFill>
                    <w14:schemeClr w14:val="tx1">
                      <w14:lumMod w14:val="100000"/>
                      <w14:lumOff w14:val="0"/>
                    </w14:schemeClr>
                  </w14:solidFill>
                </w14:textFill>
              </w:rPr>
              <w:t>R$</w:t>
            </w:r>
          </w:p>
        </w:tc>
      </w:tr>
    </w:tbl>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2B469623">
      <w:pPr>
        <w:pStyle w:val="8"/>
        <w:spacing w:before="145"/>
        <w:rPr>
          <w:b/>
          <w:spacing w:val="4"/>
          <w:w w:val="110"/>
          <w:sz w:val="24"/>
        </w:rPr>
      </w:pPr>
      <w:r>
        <w:rPr>
          <w:b/>
          <w:bCs/>
        </w:rPr>
        <w:t>OBJETO :</w:t>
      </w:r>
      <w:r>
        <w:rPr>
          <w:rFonts w:hint="default" w:ascii="Times New Roman" w:hAnsi="Times New Roman" w:eastAsia="Times New Roman" w:cs="Times New Roman"/>
          <w:b/>
          <w:bCs/>
          <w:w w:val="115"/>
          <w:sz w:val="22"/>
          <w:szCs w:val="22"/>
          <w:lang w:val="pt-BR" w:eastAsia="en-US" w:bidi="ar-SA"/>
        </w:rPr>
        <w:t xml:space="preserve">REFERENTE A AQUISIÇÃO DE 01 (UM) CARREGADOR DE BATERIA RÁPIDO E LENTO COM AUXILIAR DE PARTIDA 100 AH 1-12V BIVOLT KM E 06 (SEIS) ESCADAS TIPO BANQUETA </w:t>
      </w:r>
    </w:p>
    <w:p w14:paraId="136A43A4">
      <w:pPr>
        <w:pStyle w:val="19"/>
        <w:jc w:val="both"/>
        <w:rPr>
          <w:rFonts w:ascii="Times New Roman" w:hAnsi="Times New Roman"/>
          <w:b/>
          <w:bCs/>
        </w:rPr>
      </w:pPr>
      <w:bookmarkStart w:id="10" w:name="_GoBack"/>
      <w:bookmarkEnd w:id="10"/>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5"/>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5"/>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6"/>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8"/>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7"/>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8"/>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9"/>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20"/>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20"/>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20"/>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20"/>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20"/>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9"/>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21"/>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21"/>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Aptos Narrow">
    <w:altName w:val="Segoe Print"/>
    <w:panose1 w:val="020B000402020202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9" w:name="_Hlk162823156"/>
    <w:r>
      <w:rPr>
        <w:b/>
        <w:bCs/>
        <w:sz w:val="18"/>
      </w:rPr>
      <w:t>Rua Barão de Rifaina nº 251 – CEP 14.490-000 – Centro - Rifaina-SP – Tel. (16) 3135 9500</w:t>
    </w:r>
  </w:p>
  <w:bookmarkEnd w:id="9"/>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640DC0B"/>
    <w:multiLevelType w:val="multilevel"/>
    <w:tmpl w:val="6640DC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
    <w:nsid w:val="6CEEF949"/>
    <w:multiLevelType w:val="multilevel"/>
    <w:tmpl w:val="6CEEF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8">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9">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9"/>
  </w:num>
  <w:num w:numId="3">
    <w:abstractNumId w:val="11"/>
  </w:num>
  <w:num w:numId="4">
    <w:abstractNumId w:val="3"/>
  </w:num>
  <w:num w:numId="5">
    <w:abstractNumId w:val="2"/>
  </w:num>
  <w:num w:numId="6">
    <w:abstractNumId w:val="5"/>
  </w:num>
  <w:num w:numId="7">
    <w:abstractNumId w:val="12"/>
  </w:num>
  <w:num w:numId="8">
    <w:abstractNumId w:val="4"/>
  </w:num>
  <w:num w:numId="9">
    <w:abstractNumId w:val="20"/>
  </w:num>
  <w:num w:numId="10">
    <w:abstractNumId w:val="15"/>
  </w:num>
  <w:num w:numId="11">
    <w:abstractNumId w:val="14"/>
  </w:num>
  <w:num w:numId="12">
    <w:abstractNumId w:val="13"/>
  </w:num>
  <w:num w:numId="13">
    <w:abstractNumId w:val="9"/>
  </w:num>
  <w:num w:numId="14">
    <w:abstractNumId w:val="16"/>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1C835691"/>
    <w:rsid w:val="1EA71262"/>
    <w:rsid w:val="233113D1"/>
    <w:rsid w:val="63934150"/>
    <w:rsid w:val="6E465A73"/>
    <w:rsid w:val="6E570254"/>
    <w:rsid w:val="7BC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34</Pages>
  <Words>14422</Words>
  <Characters>77880</Characters>
  <Lines>649</Lines>
  <Paragraphs>184</Paragraphs>
  <TotalTime>2</TotalTime>
  <ScaleCrop>false</ScaleCrop>
  <LinksUpToDate>false</LinksUpToDate>
  <CharactersWithSpaces>92118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2025-05-15T12:45:19Z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2A06BD3957E0448E867AF6D368E9B206_13</vt:lpwstr>
  </property>
</Properties>
</file>