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spacing w:val="7"/>
          <w:w w:val="115"/>
          <w:lang w:val="pt-BR"/>
        </w:rPr>
        <w:t>96</w:t>
      </w:r>
      <w:r>
        <w:rPr>
          <w:b/>
          <w:spacing w:val="-2"/>
          <w:w w:val="115"/>
        </w:rPr>
        <w:t>/2025 PROCESSO ADM Nº</w:t>
      </w:r>
      <w:r>
        <w:rPr>
          <w:rFonts w:hint="default"/>
          <w:b/>
          <w:spacing w:val="-2"/>
          <w:w w:val="115"/>
          <w:lang w:val="pt-BR"/>
        </w:rPr>
        <w:t>267/</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25</w:t>
      </w:r>
      <w:r>
        <w:rPr>
          <w:b/>
          <w:bCs/>
          <w:w w:val="115"/>
        </w:rPr>
        <w:t>/</w:t>
      </w:r>
      <w:r>
        <w:rPr>
          <w:b/>
          <w:w w:val="115"/>
        </w:rPr>
        <w:t>0</w:t>
      </w:r>
      <w:r>
        <w:rPr>
          <w:rFonts w:hint="default"/>
          <w:b/>
          <w:w w:val="115"/>
          <w:lang w:val="pt-BR"/>
        </w:rPr>
        <w:t>6</w:t>
      </w:r>
      <w:r>
        <w:rPr>
          <w:b/>
          <w:w w:val="115"/>
        </w:rPr>
        <w:t xml:space="preserve">/2025 das </w:t>
      </w:r>
      <w:r>
        <w:rPr>
          <w:rFonts w:hint="default"/>
          <w:w w:val="115"/>
          <w:lang w:val="pt-BR"/>
        </w:rPr>
        <w:t>11:00</w:t>
      </w:r>
      <w:bookmarkStart w:id="5" w:name="_GoBack"/>
      <w:bookmarkEnd w:id="5"/>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b/>
          <w:w w:val="110"/>
          <w:lang w:val="pt-BR"/>
        </w:rPr>
        <w:t>01</w:t>
      </w:r>
      <w:r>
        <w:rPr>
          <w:b/>
          <w:w w:val="110"/>
        </w:rPr>
        <w:t>/</w:t>
      </w:r>
      <w:r>
        <w:rPr>
          <w:b/>
          <w:spacing w:val="-14"/>
          <w:w w:val="110"/>
        </w:rPr>
        <w:t xml:space="preserve"> </w:t>
      </w:r>
      <w:r>
        <w:rPr>
          <w:b/>
          <w:w w:val="110"/>
        </w:rPr>
        <w:t>0</w:t>
      </w:r>
      <w:r>
        <w:rPr>
          <w:rFonts w:hint="default"/>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01</w:t>
      </w:r>
      <w:r>
        <w:rPr>
          <w:b/>
          <w:bCs/>
          <w:w w:val="110"/>
        </w:rPr>
        <w:t>/</w:t>
      </w:r>
      <w:r>
        <w:rPr>
          <w:b/>
          <w:bCs/>
          <w:spacing w:val="-14"/>
          <w:w w:val="110"/>
        </w:rPr>
        <w:t xml:space="preserve"> </w:t>
      </w:r>
      <w:r>
        <w:rPr>
          <w:b/>
          <w:w w:val="110"/>
        </w:rPr>
        <w:t>0</w:t>
      </w:r>
      <w:r>
        <w:rPr>
          <w:rFonts w:hint="default"/>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45D3FE61">
      <w:pPr>
        <w:ind w:left="492"/>
        <w:rPr>
          <w:w w:val="110"/>
        </w:rPr>
      </w:pPr>
      <w:r>
        <w:rPr>
          <w:w w:val="110"/>
        </w:rPr>
        <w:t>CÓDIGO DA FICHA:438</w:t>
      </w:r>
    </w:p>
    <w:p w14:paraId="586881E5">
      <w:pPr>
        <w:ind w:left="492"/>
        <w:rPr>
          <w:w w:val="110"/>
        </w:rPr>
      </w:pPr>
      <w:r>
        <w:rPr>
          <w:w w:val="110"/>
        </w:rPr>
        <w:t>ÓRGÃO:02 PREFEITURA MUNICIPAL</w:t>
      </w:r>
    </w:p>
    <w:p w14:paraId="48F3D759">
      <w:pPr>
        <w:ind w:left="492"/>
        <w:rPr>
          <w:w w:val="110"/>
        </w:rPr>
      </w:pPr>
      <w:r>
        <w:rPr>
          <w:w w:val="110"/>
        </w:rPr>
        <w:t>UNIDADE:21 SECRETÁRIA MUNICIPAL DE ENGENHAR</w:t>
      </w:r>
      <w:r>
        <w:rPr>
          <w:rFonts w:hint="default"/>
          <w:w w:val="110"/>
          <w:lang w:val="pt-BR"/>
        </w:rPr>
        <w:t>I</w:t>
      </w:r>
      <w:r>
        <w:rPr>
          <w:w w:val="110"/>
        </w:rPr>
        <w:t>A E INFRAESTRUTURA</w:t>
      </w:r>
    </w:p>
    <w:p w14:paraId="4B67E052">
      <w:pPr>
        <w:ind w:left="492"/>
        <w:rPr>
          <w:w w:val="110"/>
        </w:rPr>
      </w:pPr>
      <w:r>
        <w:rPr>
          <w:w w:val="110"/>
        </w:rPr>
        <w:t>DOTAÇÃO:15.451.0023.2024.0000</w:t>
      </w:r>
    </w:p>
    <w:p w14:paraId="13A98999">
      <w:pPr>
        <w:ind w:left="492"/>
        <w:rPr>
          <w:w w:val="110"/>
        </w:rPr>
      </w:pPr>
      <w:r>
        <w:rPr>
          <w:w w:val="110"/>
        </w:rPr>
        <w:t>MANUTENÇÃO DAS ATIVIDADES DA SECRETÁRIA</w:t>
      </w:r>
    </w:p>
    <w:p w14:paraId="5381750F">
      <w:pPr>
        <w:ind w:left="492"/>
        <w:rPr>
          <w:w w:val="110"/>
        </w:rPr>
      </w:pPr>
      <w:r>
        <w:rPr>
          <w:w w:val="110"/>
        </w:rPr>
        <w:t>3.390.39.00 – OUTROS SERVIÇOS DE TERCEIROS</w:t>
      </w: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w w:val="115"/>
        </w:rPr>
        <w:t xml:space="preserve"> </w:t>
      </w:r>
      <w:r>
        <w:rPr>
          <w:rFonts w:hint="default"/>
          <w:b/>
          <w:bCs/>
          <w:w w:val="115"/>
          <w:lang w:val="pt-BR"/>
        </w:rPr>
        <w:t>REFERENTE A CONTRATAÇÃO DE EMPRESA ESPECIALIZADA NA ELABORAÇÃO DE PROJETOS TÉCNICOS DE ENGENHARIA EM METODOLOGIA BIM</w:t>
      </w:r>
      <w:r>
        <w:rPr>
          <w:rFonts w:hint="default"/>
          <w:w w:val="115"/>
          <w:lang w:val="pt-BR"/>
        </w:rPr>
        <w:t xml:space="preserve"> </w:t>
      </w:r>
      <w:r>
        <w:rPr>
          <w:rFonts w:hint="default"/>
          <w:b/>
          <w:bCs/>
          <w:spacing w:val="20"/>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24 de junho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0CCD4A42">
      <w:pPr>
        <w:pStyle w:val="13"/>
        <w:numPr>
          <w:ilvl w:val="0"/>
          <w:numId w:val="0"/>
        </w:numPr>
        <w:tabs>
          <w:tab w:val="left" w:pos="567"/>
        </w:tabs>
        <w:spacing w:before="138"/>
        <w:ind w:left="220" w:leftChars="0"/>
        <w:rPr>
          <w:b/>
          <w:sz w:val="24"/>
          <w:szCs w:val="24"/>
        </w:rPr>
      </w:pPr>
      <w:r>
        <w:rPr>
          <w:b/>
          <w:spacing w:val="4"/>
          <w:w w:val="110"/>
          <w:sz w:val="24"/>
        </w:rPr>
        <w:t>OBJETO:</w:t>
      </w:r>
      <w:r>
        <w:rPr>
          <w:rFonts w:hint="default"/>
          <w:b/>
          <w:spacing w:val="4"/>
          <w:w w:val="110"/>
          <w:sz w:val="24"/>
          <w:lang w:val="pt-BR"/>
        </w:rPr>
        <w:t xml:space="preserve"> </w:t>
      </w:r>
      <w:r>
        <w:rPr>
          <w:rFonts w:hint="default"/>
          <w:b/>
          <w:bCs/>
          <w:w w:val="115"/>
          <w:lang w:val="pt-BR"/>
        </w:rPr>
        <w:t>REFERENTE A CONTRATAÇÃO DE EMPRESA ESPECIALIZADA NA ELABORAÇÃO DE PROJETOS TÉCNICOS DE ENGENHARIA EM METODOLOGIA BIM</w:t>
      </w:r>
    </w:p>
    <w:p w14:paraId="6CBA7E2F">
      <w:pPr>
        <w:spacing w:line="360" w:lineRule="auto"/>
        <w:ind w:right="-708" w:firstLine="709"/>
        <w:jc w:val="both"/>
        <w:rPr>
          <w:rFonts w:ascii="Arial" w:hAnsi="Arial" w:cs="Arial"/>
          <w:sz w:val="24"/>
          <w:szCs w:val="24"/>
        </w:rPr>
      </w:pPr>
    </w:p>
    <w:p w14:paraId="7691AB35">
      <w:pPr>
        <w:spacing w:line="360" w:lineRule="auto"/>
        <w:ind w:right="-708" w:firstLine="709"/>
        <w:jc w:val="both"/>
        <w:rPr>
          <w:rFonts w:ascii="Arial" w:hAnsi="Arial" w:cs="Arial"/>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0"/>
      </w:tblGrid>
      <w:tr w14:paraId="5A0C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120" w:type="dxa"/>
          </w:tcPr>
          <w:p w14:paraId="25C34109">
            <w:pPr>
              <w:spacing w:line="360" w:lineRule="auto"/>
              <w:ind w:right="-708"/>
              <w:jc w:val="center"/>
              <w:rPr>
                <w:rFonts w:hint="default" w:ascii="Arial" w:hAnsi="Arial" w:cs="Arial"/>
                <w:sz w:val="24"/>
                <w:szCs w:val="24"/>
                <w:vertAlign w:val="baseline"/>
                <w:lang w:val="pt-BR"/>
              </w:rPr>
            </w:pPr>
            <w:r>
              <w:rPr>
                <w:rFonts w:hint="default" w:ascii="Times New Roman" w:hAnsi="Times New Roman" w:eastAsia="Times New Roman" w:cs="Times New Roman"/>
                <w:b/>
                <w:bCs/>
                <w:w w:val="115"/>
                <w:sz w:val="22"/>
                <w:szCs w:val="22"/>
                <w:lang w:val="pt-BR" w:eastAsia="en-US" w:bidi="ar-SA"/>
              </w:rPr>
              <w:t>DESCRIÇÃO</w:t>
            </w:r>
          </w:p>
        </w:tc>
      </w:tr>
      <w:tr w14:paraId="002D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2" w:hRule="atLeast"/>
        </w:trPr>
        <w:tc>
          <w:tcPr>
            <w:tcW w:w="10120" w:type="dxa"/>
          </w:tcPr>
          <w:p w14:paraId="0F8B8043">
            <w:pPr>
              <w:spacing w:line="360" w:lineRule="auto"/>
              <w:jc w:val="both"/>
            </w:pPr>
            <w:r>
              <w:t>A contratação tem por objetivo o desenvolvimento dos seguintes itens:</w:t>
            </w:r>
          </w:p>
          <w:p w14:paraId="2B2FC4C1">
            <w:pPr>
              <w:numPr>
                <w:ilvl w:val="0"/>
                <w:numId w:val="9"/>
              </w:numPr>
              <w:spacing w:line="360" w:lineRule="auto"/>
            </w:pPr>
            <w:r>
              <w:rPr>
                <w:b/>
                <w:bCs/>
              </w:rPr>
              <w:t>Projetos técnicos completos em BIM</w:t>
            </w:r>
            <w:r>
              <w:t>, contemplando as disciplinas:</w:t>
            </w:r>
            <w:r>
              <w:br w:type="textWrapping"/>
            </w:r>
            <w:r>
              <w:t xml:space="preserve">• </w:t>
            </w:r>
            <w:r>
              <w:rPr>
                <w:b/>
                <w:bCs/>
              </w:rPr>
              <w:t>arquitetônico;</w:t>
            </w:r>
            <w:r>
              <w:br w:type="textWrapping"/>
            </w:r>
            <w:r>
              <w:t xml:space="preserve">• </w:t>
            </w:r>
            <w:r>
              <w:rPr>
                <w:b/>
                <w:bCs/>
              </w:rPr>
              <w:t>estrutural;</w:t>
            </w:r>
            <w:r>
              <w:br w:type="textWrapping"/>
            </w:r>
            <w:r>
              <w:t xml:space="preserve">• </w:t>
            </w:r>
            <w:r>
              <w:rPr>
                <w:b/>
                <w:bCs/>
              </w:rPr>
              <w:t>Elétrico;</w:t>
            </w:r>
            <w:r>
              <w:br w:type="textWrapping"/>
            </w:r>
            <w:r>
              <w:t xml:space="preserve">• </w:t>
            </w:r>
            <w:r>
              <w:rPr>
                <w:b/>
                <w:bCs/>
              </w:rPr>
              <w:t>Hidrossanitário (água, esgoto e águas pluviais);</w:t>
            </w:r>
          </w:p>
          <w:p w14:paraId="75C443F5">
            <w:pPr>
              <w:numPr>
                <w:ilvl w:val="0"/>
                <w:numId w:val="9"/>
              </w:numPr>
              <w:tabs>
                <w:tab w:val="left" w:pos="851"/>
                <w:tab w:val="clear" w:pos="720"/>
              </w:tabs>
              <w:spacing w:line="360" w:lineRule="auto"/>
              <w:ind w:hanging="11"/>
            </w:pPr>
            <w:r>
              <w:rPr>
                <w:b/>
                <w:bCs/>
              </w:rPr>
              <w:t>PPCI (PROJETO DE PREVENÇÃO CONTRA INCÊNDIO E PÂNICO)</w:t>
            </w:r>
            <w:r>
              <w:br w:type="textWrapping"/>
            </w:r>
            <w:r>
              <w:t xml:space="preserve">• </w:t>
            </w:r>
            <w:r>
              <w:rPr>
                <w:b/>
                <w:bCs/>
              </w:rPr>
              <w:t>Sistema de Proteção contra Descargas Atmosféricas (SPDA);</w:t>
            </w:r>
            <w:r>
              <w:br w:type="textWrapping"/>
            </w:r>
            <w:r>
              <w:t xml:space="preserve">• </w:t>
            </w:r>
            <w:r>
              <w:rPr>
                <w:b/>
                <w:bCs/>
              </w:rPr>
              <w:t>Infraestrutura Urbana (drenagem, redes, acessibilidade, pavimentação, urbanização);</w:t>
            </w:r>
            <w:r>
              <w:br w:type="textWrapping"/>
            </w:r>
            <w:r>
              <w:t xml:space="preserve">• </w:t>
            </w:r>
            <w:r>
              <w:rPr>
                <w:b/>
                <w:bCs/>
              </w:rPr>
              <w:t>urbanístico (planejamento urbano, desenho urbano, paisagismo e mobilidade urbana, quando aplicável).</w:t>
            </w:r>
          </w:p>
          <w:p w14:paraId="057001FF">
            <w:pPr>
              <w:numPr>
                <w:ilvl w:val="0"/>
                <w:numId w:val="9"/>
              </w:numPr>
              <w:spacing w:line="360" w:lineRule="auto"/>
            </w:pPr>
            <w:r>
              <w:rPr>
                <w:b/>
                <w:bCs/>
              </w:rPr>
              <w:t>Memoriais descritivos completos;</w:t>
            </w:r>
          </w:p>
          <w:p w14:paraId="35094E02">
            <w:pPr>
              <w:numPr>
                <w:ilvl w:val="0"/>
                <w:numId w:val="9"/>
              </w:numPr>
              <w:spacing w:line="360" w:lineRule="auto"/>
            </w:pPr>
            <w:r>
              <w:rPr>
                <w:b/>
                <w:bCs/>
              </w:rPr>
              <w:t>Memórias de cálculo das respectivas disciplinas;</w:t>
            </w:r>
          </w:p>
          <w:p w14:paraId="4102694F">
            <w:pPr>
              <w:numPr>
                <w:ilvl w:val="0"/>
                <w:numId w:val="9"/>
              </w:numPr>
              <w:spacing w:line="360" w:lineRule="auto"/>
            </w:pPr>
            <w:r>
              <w:rPr>
                <w:b/>
                <w:bCs/>
              </w:rPr>
              <w:t>Planilhas orçamentárias detalhadas, fundamentadas em bases oficiais como SINAPI, SICRO, CDHU, DER ou outras tabelas públicas oficiais;</w:t>
            </w:r>
          </w:p>
          <w:p w14:paraId="148ED996">
            <w:pPr>
              <w:numPr>
                <w:ilvl w:val="0"/>
                <w:numId w:val="9"/>
              </w:numPr>
              <w:spacing w:line="360" w:lineRule="auto"/>
            </w:pPr>
            <w:r>
              <w:rPr>
                <w:b/>
                <w:bCs/>
              </w:rPr>
              <w:t>Critério de Medição e  cronograma físico-financeiro da obra, documento obrigatório que deverá estabelecer claramente os parâmetros, unidades de medida, percentuais e etapas que servirão de base para acompanhamento da obra e realização das medições na fase de execução.</w:t>
            </w:r>
          </w:p>
          <w:p w14:paraId="043565B5">
            <w:pPr>
              <w:spacing w:line="360" w:lineRule="auto"/>
              <w:jc w:val="both"/>
            </w:pPr>
            <w:r>
              <w:t xml:space="preserve">para atuação de </w:t>
            </w:r>
            <w:r>
              <w:rPr>
                <w:b/>
                <w:bCs/>
              </w:rPr>
              <w:t>3 (três) dias por semana, sendo 2 (dois) dias em regime de home office e 1 (um) dia presencial na Secretaria de Engenharia da Prefeitura Municipal de Rifaina/SP.</w:t>
            </w:r>
          </w:p>
          <w:p w14:paraId="71F158A0">
            <w:pPr>
              <w:spacing w:line="360" w:lineRule="auto"/>
              <w:ind w:right="-708"/>
              <w:jc w:val="both"/>
              <w:rPr>
                <w:rFonts w:ascii="Arial" w:hAnsi="Arial" w:cs="Arial"/>
                <w:sz w:val="24"/>
                <w:szCs w:val="24"/>
                <w:vertAlign w:val="baseline"/>
              </w:rPr>
            </w:pPr>
          </w:p>
        </w:tc>
      </w:tr>
    </w:tbl>
    <w:p w14:paraId="09475D8C">
      <w:pPr>
        <w:spacing w:line="360" w:lineRule="auto"/>
        <w:ind w:right="-708" w:firstLine="709"/>
        <w:jc w:val="both"/>
        <w:rPr>
          <w:rFonts w:ascii="Arial" w:hAnsi="Arial" w:cs="Arial"/>
          <w:sz w:val="24"/>
          <w:szCs w:val="24"/>
        </w:rPr>
      </w:pPr>
    </w:p>
    <w:p w14:paraId="098C91F8">
      <w:pPr>
        <w:spacing w:line="360" w:lineRule="auto"/>
        <w:ind w:right="-708" w:firstLine="709"/>
        <w:jc w:val="both"/>
        <w:rPr>
          <w:rFonts w:ascii="Arial" w:hAnsi="Arial" w:cs="Arial"/>
          <w:sz w:val="24"/>
          <w:szCs w:val="24"/>
        </w:rPr>
      </w:pPr>
    </w:p>
    <w:p w14:paraId="242EBAA5">
      <w:pPr>
        <w:spacing w:line="360" w:lineRule="auto"/>
        <w:ind w:right="-708" w:firstLine="709"/>
        <w:jc w:val="both"/>
        <w:rPr>
          <w:rFonts w:ascii="Arial" w:hAnsi="Arial" w:cs="Arial"/>
          <w:sz w:val="24"/>
          <w:szCs w:val="24"/>
        </w:rPr>
      </w:pPr>
    </w:p>
    <w:p w14:paraId="59565414">
      <w:pPr>
        <w:pStyle w:val="2"/>
        <w:ind w:right="20"/>
        <w:jc w:val="center"/>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2E009400">
      <w:pPr>
        <w:numPr>
          <w:ilvl w:val="0"/>
          <w:numId w:val="10"/>
        </w:numPr>
        <w:spacing w:line="360" w:lineRule="auto"/>
        <w:ind w:left="1200" w:leftChars="0" w:hanging="708" w:firstLineChars="0"/>
        <w:jc w:val="both"/>
        <w:rPr>
          <w:rFonts w:ascii="Times New Roman" w:hAnsi="Times New Roman" w:eastAsia="Times New Roman" w:cs="Times New Roman"/>
          <w:b/>
          <w:bCs/>
          <w:w w:val="110"/>
          <w:sz w:val="22"/>
          <w:szCs w:val="22"/>
          <w:lang w:val="pt-PT" w:eastAsia="en-US" w:bidi="ar-SA"/>
        </w:rPr>
      </w:pPr>
      <w:r>
        <w:rPr>
          <w:rFonts w:hint="default" w:ascii="Times New Roman" w:hAnsi="Times New Roman" w:eastAsia="Times New Roman" w:cs="Times New Roman"/>
          <w:b/>
          <w:bCs/>
          <w:w w:val="110"/>
          <w:sz w:val="22"/>
          <w:szCs w:val="22"/>
          <w:lang w:val="pt-BR" w:eastAsia="en-US" w:bidi="ar-SA"/>
        </w:rPr>
        <w:t xml:space="preserve"> </w:t>
      </w:r>
      <w:r>
        <w:rPr>
          <w:rFonts w:ascii="Times New Roman" w:hAnsi="Times New Roman" w:eastAsia="Times New Roman" w:cs="Times New Roman"/>
          <w:b/>
          <w:bCs/>
          <w:w w:val="110"/>
          <w:sz w:val="22"/>
          <w:szCs w:val="22"/>
          <w:lang w:val="pt-PT" w:eastAsia="en-US" w:bidi="ar-SA"/>
        </w:rPr>
        <w:t xml:space="preserve"> HABILITAÇÃO TÉCNICA:</w:t>
      </w:r>
    </w:p>
    <w:p w14:paraId="0DC57451">
      <w:pPr>
        <w:numPr>
          <w:ilvl w:val="0"/>
          <w:numId w:val="11"/>
        </w:numPr>
        <w:spacing w:line="360" w:lineRule="auto"/>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A empresa deverá possuir registro ativo e regular no Conselho Regional de Engenharia e Agronomia do Estado de São Paulo (CREA-SP).</w:t>
      </w:r>
    </w:p>
    <w:p w14:paraId="037BF50D">
      <w:pPr>
        <w:numPr>
          <w:ilvl w:val="0"/>
          <w:numId w:val="11"/>
        </w:numPr>
        <w:spacing w:line="360" w:lineRule="auto"/>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O Engenheiro Projetista responsável deverá apresentar a CAT (Certidão de Acervo Técnico) vinculada aos serviços executados, como comprovação de sua efetiva responsabilidade técnica pelos projetos desenvolvidos.</w:t>
      </w:r>
    </w:p>
    <w:p w14:paraId="12A3A5CC">
      <w:pPr>
        <w:pStyle w:val="7"/>
        <w:ind w:left="492" w:right="196"/>
        <w:jc w:val="both"/>
        <w:rPr>
          <w:w w:val="110"/>
        </w:rPr>
      </w:pPr>
    </w:p>
    <w:p w14:paraId="32C08D3A">
      <w:pPr>
        <w:pStyle w:val="7"/>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0EC99A5D">
      <w:pPr>
        <w:pStyle w:val="7"/>
        <w:ind w:left="3032" w:right="2305"/>
        <w:jc w:val="both"/>
        <w:rPr>
          <w:rFonts w:hint="default"/>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rFonts w:hint="default"/>
          <w:spacing w:val="-2"/>
          <w:lang w:val="pt-BR"/>
        </w:rPr>
        <w:t>e</w:t>
      </w: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4A8FCD16">
      <w:pPr>
        <w:spacing w:line="360" w:lineRule="auto"/>
        <w:jc w:val="center"/>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TERMO DE REFERÊNCIA (TR)</w:t>
      </w:r>
    </w:p>
    <w:p w14:paraId="753E096F">
      <w:pPr>
        <w:spacing w:line="360" w:lineRule="auto"/>
        <w:jc w:val="center"/>
        <w:rPr>
          <w:rFonts w:ascii="Times New Roman" w:hAnsi="Times New Roman" w:cs="Times New Roman"/>
          <w:b/>
          <w:bCs/>
        </w:rPr>
      </w:pPr>
    </w:p>
    <w:p w14:paraId="69F557C7">
      <w:pPr>
        <w:spacing w:line="360" w:lineRule="auto"/>
        <w:jc w:val="both"/>
        <w:rPr>
          <w:b/>
          <w:bCs/>
        </w:rPr>
      </w:pPr>
      <w:r>
        <w:rPr>
          <w:b/>
          <w:bCs/>
        </w:rPr>
        <w:t>1. Objeto</w:t>
      </w:r>
    </w:p>
    <w:p w14:paraId="6E1FF8D9">
      <w:pPr>
        <w:spacing w:line="360" w:lineRule="auto"/>
        <w:jc w:val="both"/>
      </w:pPr>
      <w:r>
        <w:t xml:space="preserve">Contratação de empresa especializada na elaboração de </w:t>
      </w:r>
      <w:r>
        <w:rPr>
          <w:b/>
          <w:bCs/>
        </w:rPr>
        <w:t>projetos técnicos de engenharia em metodologia BIM (Building Information Modeling)</w:t>
      </w:r>
      <w:r>
        <w:t xml:space="preserve">, com fornecimento de </w:t>
      </w:r>
      <w:r>
        <w:rPr>
          <w:b/>
          <w:bCs/>
        </w:rPr>
        <w:t>Engenheiro Projetista</w:t>
      </w:r>
      <w:r>
        <w:t xml:space="preserve">, para atuação de </w:t>
      </w:r>
      <w:r>
        <w:rPr>
          <w:b/>
          <w:bCs/>
        </w:rPr>
        <w:t>3 (três) dias por semana, sendo 2 (dois) dias em regime de home office e 1 (um) dia presencial na Secretaria de Engenharia da Prefeitura Municipal de Rifaina/SP.</w:t>
      </w:r>
    </w:p>
    <w:p w14:paraId="7B0D9F74">
      <w:pPr>
        <w:spacing w:line="360" w:lineRule="auto"/>
        <w:jc w:val="both"/>
      </w:pPr>
      <w:r>
        <w:t>A contratação tem por objetivo o desenvolvimento dos seguintes itens:</w:t>
      </w:r>
    </w:p>
    <w:p w14:paraId="2C9470B5">
      <w:pPr>
        <w:numPr>
          <w:ilvl w:val="0"/>
          <w:numId w:val="9"/>
        </w:numPr>
        <w:spacing w:line="360" w:lineRule="auto"/>
      </w:pPr>
      <w:r>
        <w:rPr>
          <w:b/>
          <w:bCs/>
        </w:rPr>
        <w:t>Projetos técnicos completos em BIM</w:t>
      </w:r>
      <w:r>
        <w:t>, contemplando as disciplinas:</w:t>
      </w:r>
      <w:r>
        <w:br w:type="textWrapping"/>
      </w:r>
      <w:r>
        <w:t xml:space="preserve">• </w:t>
      </w:r>
      <w:r>
        <w:rPr>
          <w:b/>
          <w:bCs/>
        </w:rPr>
        <w:t>arquitetônico;</w:t>
      </w:r>
      <w:r>
        <w:br w:type="textWrapping"/>
      </w:r>
      <w:r>
        <w:t xml:space="preserve">• </w:t>
      </w:r>
      <w:r>
        <w:rPr>
          <w:b/>
          <w:bCs/>
        </w:rPr>
        <w:t>estrutural;</w:t>
      </w:r>
      <w:r>
        <w:br w:type="textWrapping"/>
      </w:r>
      <w:r>
        <w:t xml:space="preserve">• </w:t>
      </w:r>
      <w:r>
        <w:rPr>
          <w:b/>
          <w:bCs/>
        </w:rPr>
        <w:t>Elétrico;</w:t>
      </w:r>
      <w:r>
        <w:br w:type="textWrapping"/>
      </w:r>
      <w:r>
        <w:t xml:space="preserve">• </w:t>
      </w:r>
      <w:r>
        <w:rPr>
          <w:b/>
          <w:bCs/>
        </w:rPr>
        <w:t>Hidrossanitário (água, esgoto e águas pluviais);</w:t>
      </w:r>
    </w:p>
    <w:p w14:paraId="46424CC4">
      <w:pPr>
        <w:numPr>
          <w:ilvl w:val="0"/>
          <w:numId w:val="9"/>
        </w:numPr>
        <w:tabs>
          <w:tab w:val="left" w:pos="851"/>
          <w:tab w:val="clear" w:pos="720"/>
        </w:tabs>
        <w:spacing w:line="360" w:lineRule="auto"/>
        <w:ind w:hanging="11"/>
      </w:pPr>
      <w:r>
        <w:rPr>
          <w:b/>
          <w:bCs/>
        </w:rPr>
        <w:t>PPCI (PROJETO DE PREVENÇÃO CONTRA INCÊNDIO E PÂNICO)</w:t>
      </w:r>
      <w:r>
        <w:br w:type="textWrapping"/>
      </w:r>
      <w:r>
        <w:t xml:space="preserve">• </w:t>
      </w:r>
      <w:r>
        <w:rPr>
          <w:b/>
          <w:bCs/>
        </w:rPr>
        <w:t>Sistema de Proteção contra Descargas Atmosféricas (SPDA);</w:t>
      </w:r>
      <w:r>
        <w:br w:type="textWrapping"/>
      </w:r>
      <w:r>
        <w:t xml:space="preserve">• </w:t>
      </w:r>
      <w:r>
        <w:rPr>
          <w:b/>
          <w:bCs/>
        </w:rPr>
        <w:t>Infraestrutura Urbana (drenagem, redes, acessibilidade, pavimentação, urbanização);</w:t>
      </w:r>
      <w:r>
        <w:br w:type="textWrapping"/>
      </w:r>
      <w:r>
        <w:t xml:space="preserve">• </w:t>
      </w:r>
      <w:r>
        <w:rPr>
          <w:b/>
          <w:bCs/>
        </w:rPr>
        <w:t>urbanístico (planejamento urbano, desenho urbano, paisagismo e mobilidade urbana, quando aplicável).</w:t>
      </w:r>
    </w:p>
    <w:p w14:paraId="4F98A127">
      <w:pPr>
        <w:numPr>
          <w:ilvl w:val="0"/>
          <w:numId w:val="9"/>
        </w:numPr>
        <w:spacing w:line="360" w:lineRule="auto"/>
      </w:pPr>
      <w:r>
        <w:rPr>
          <w:b/>
          <w:bCs/>
        </w:rPr>
        <w:t>Memoriais descritivos completos;</w:t>
      </w:r>
    </w:p>
    <w:p w14:paraId="1C0ADFCB">
      <w:pPr>
        <w:numPr>
          <w:ilvl w:val="0"/>
          <w:numId w:val="9"/>
        </w:numPr>
        <w:spacing w:line="360" w:lineRule="auto"/>
      </w:pPr>
      <w:r>
        <w:rPr>
          <w:b/>
          <w:bCs/>
        </w:rPr>
        <w:t>Memórias de cálculo das respectivas disciplinas;</w:t>
      </w:r>
    </w:p>
    <w:p w14:paraId="0719CE6D">
      <w:pPr>
        <w:numPr>
          <w:ilvl w:val="0"/>
          <w:numId w:val="9"/>
        </w:numPr>
        <w:spacing w:line="360" w:lineRule="auto"/>
      </w:pPr>
      <w:r>
        <w:rPr>
          <w:b/>
          <w:bCs/>
        </w:rPr>
        <w:t>Planilhas orçamentárias detalhadas, fundamentadas em bases oficiais como SINAPI, SICRO, CDHU, DER ou outras tabelas públicas oficiais;</w:t>
      </w:r>
    </w:p>
    <w:p w14:paraId="53A005DD">
      <w:pPr>
        <w:numPr>
          <w:ilvl w:val="0"/>
          <w:numId w:val="9"/>
        </w:numPr>
        <w:spacing w:line="360" w:lineRule="auto"/>
      </w:pPr>
      <w:r>
        <w:rPr>
          <w:b/>
          <w:bCs/>
        </w:rPr>
        <w:t>Critério de Medição e  cronograma físico-financeiro da obra, documento obrigatório que deverá estabelecer claramente os parâmetros, unidades de medida, percentuais e etapas que servirão de base para acompanhamento da obra e realização das medições na fase de execução.</w:t>
      </w:r>
    </w:p>
    <w:p w14:paraId="473E19D2">
      <w:pPr>
        <w:spacing w:line="360" w:lineRule="auto"/>
        <w:jc w:val="both"/>
      </w:pPr>
      <w:r>
        <w:t xml:space="preserve">Todos os documentos deverão ser entregues em formatos digitais </w:t>
      </w:r>
      <w:r>
        <w:rPr>
          <w:b/>
          <w:bCs/>
        </w:rPr>
        <w:t>PDF, DWG e IFC</w:t>
      </w:r>
      <w:r>
        <w:t>, compatíveis com os processos de licitação, execução e fiscalização de obras públicas.</w:t>
      </w:r>
    </w:p>
    <w:p w14:paraId="7EA2223E">
      <w:pPr>
        <w:spacing w:line="360" w:lineRule="auto"/>
        <w:jc w:val="both"/>
        <w:rPr>
          <w:b/>
          <w:bCs/>
        </w:rPr>
      </w:pPr>
      <w:r>
        <w:rPr>
          <w:b/>
          <w:bCs/>
        </w:rPr>
        <w:t>2. Fundamentação Legal</w:t>
      </w:r>
    </w:p>
    <w:p w14:paraId="2D08984A">
      <w:pPr>
        <w:numPr>
          <w:ilvl w:val="0"/>
          <w:numId w:val="12"/>
        </w:numPr>
        <w:spacing w:line="360" w:lineRule="auto"/>
        <w:jc w:val="both"/>
      </w:pPr>
      <w:r>
        <w:rPr>
          <w:b/>
          <w:bCs/>
        </w:rPr>
        <w:t>Lei nº 4.950-A/1966 – Piso salarial dos engenheiros;</w:t>
      </w:r>
    </w:p>
    <w:p w14:paraId="3DC71AC9">
      <w:pPr>
        <w:numPr>
          <w:ilvl w:val="0"/>
          <w:numId w:val="12"/>
        </w:numPr>
        <w:spacing w:line="360" w:lineRule="auto"/>
        <w:jc w:val="both"/>
      </w:pPr>
      <w:r>
        <w:rPr>
          <w:b/>
          <w:bCs/>
        </w:rPr>
        <w:t>Lei nº 14.133/2021</w:t>
      </w:r>
      <w:r>
        <w:t xml:space="preserve">, especialmente os artigos </w:t>
      </w:r>
      <w:r>
        <w:rPr>
          <w:b/>
          <w:bCs/>
        </w:rPr>
        <w:t>42 (BIM obrigatório), 74, II (dispensa de licitação), 137 (rescisão contratual) e 156 a 159 (sanções administrativas);</w:t>
      </w:r>
    </w:p>
    <w:p w14:paraId="1A5B6AF0">
      <w:pPr>
        <w:numPr>
          <w:ilvl w:val="0"/>
          <w:numId w:val="12"/>
        </w:numPr>
        <w:spacing w:line="360" w:lineRule="auto"/>
        <w:jc w:val="both"/>
      </w:pPr>
      <w:r>
        <w:rPr>
          <w:b/>
          <w:bCs/>
        </w:rPr>
        <w:t>Art. 11, §1º e §2º da Lei nº 14.133/2021 – Contratação não prevista no PCA, desde que formalmente justificada;</w:t>
      </w:r>
    </w:p>
    <w:p w14:paraId="40222B77">
      <w:pPr>
        <w:numPr>
          <w:ilvl w:val="0"/>
          <w:numId w:val="12"/>
        </w:numPr>
        <w:spacing w:line="360" w:lineRule="auto"/>
        <w:jc w:val="both"/>
      </w:pPr>
      <w:r>
        <w:rPr>
          <w:b/>
          <w:bCs/>
        </w:rPr>
        <w:t>Salário-mínimo estadual vigente no Estado de São Paulo, atualmente fixado em R$ 1.804,00 (ALESP – 13/05/2025).</w:t>
      </w:r>
    </w:p>
    <w:p w14:paraId="2C12821A">
      <w:pPr>
        <w:spacing w:line="360" w:lineRule="auto"/>
        <w:jc w:val="both"/>
        <w:rPr>
          <w:b/>
          <w:bCs/>
        </w:rPr>
      </w:pPr>
      <w:r>
        <w:rPr>
          <w:b/>
          <w:bCs/>
        </w:rPr>
        <w:t>3. Local da Prestação dos Serviços</w:t>
      </w:r>
    </w:p>
    <w:p w14:paraId="5D15E7C0">
      <w:pPr>
        <w:numPr>
          <w:ilvl w:val="0"/>
          <w:numId w:val="13"/>
        </w:numPr>
        <w:spacing w:line="360" w:lineRule="auto"/>
        <w:jc w:val="both"/>
      </w:pPr>
      <w:r>
        <w:rPr>
          <w:b/>
          <w:bCs/>
        </w:rPr>
        <w:t>Presencial na Secretaria de Engenharia da Prefeitura de Rifaina/SP (1 dia semanal);</w:t>
      </w:r>
    </w:p>
    <w:p w14:paraId="2C689575">
      <w:pPr>
        <w:numPr>
          <w:ilvl w:val="0"/>
          <w:numId w:val="13"/>
        </w:numPr>
        <w:spacing w:line="360" w:lineRule="auto"/>
        <w:jc w:val="both"/>
      </w:pPr>
      <w:r>
        <w:rPr>
          <w:b/>
          <w:bCs/>
        </w:rPr>
        <w:t>Home office (2 dias semanais).</w:t>
      </w:r>
    </w:p>
    <w:p w14:paraId="31C5D294">
      <w:pPr>
        <w:spacing w:line="360" w:lineRule="auto"/>
        <w:jc w:val="both"/>
        <w:rPr>
          <w:b/>
          <w:bCs/>
        </w:rPr>
      </w:pPr>
      <w:r>
        <w:rPr>
          <w:b/>
          <w:bCs/>
        </w:rPr>
        <w:t>4. Justificativa da Contratação</w:t>
      </w:r>
    </w:p>
    <w:p w14:paraId="0D2C55F4">
      <w:pPr>
        <w:spacing w:line="360" w:lineRule="auto"/>
        <w:jc w:val="both"/>
      </w:pPr>
      <w:r>
        <w:t xml:space="preserve">A presente contratação é necessária devido ao </w:t>
      </w:r>
      <w:r>
        <w:rPr>
          <w:b/>
          <w:bCs/>
        </w:rPr>
        <w:t>crescimento acelerado da cidade de Rifaina</w:t>
      </w:r>
      <w:r>
        <w:t>, que tem demandado aumento significativo na elaboração de projetos de obras públicas, infraestrutura urbana, regularização fundiária e desenvolvimento urbano.</w:t>
      </w:r>
    </w:p>
    <w:p w14:paraId="78EA317A">
      <w:pPr>
        <w:spacing w:line="360" w:lineRule="auto"/>
        <w:jc w:val="both"/>
      </w:pPr>
      <w:r>
        <w:t xml:space="preserve">Atualmente, </w:t>
      </w:r>
      <w:r>
        <w:rPr>
          <w:b/>
          <w:bCs/>
        </w:rPr>
        <w:t>não há engenheiro efetivo concursado no quadro técnico municipal</w:t>
      </w:r>
      <w:r>
        <w:t>, e os secretários de Obras e de Engenharia acumulam, além das atividades administrativas, as atividades técnicas de elaboração, análise e acompanhamento de projetos, o que tem gerado sobrecarga e atrasos operacionais.</w:t>
      </w:r>
    </w:p>
    <w:p w14:paraId="619461BD">
      <w:pPr>
        <w:spacing w:line="360" w:lineRule="auto"/>
        <w:jc w:val="both"/>
      </w:pPr>
      <w:r>
        <w:t xml:space="preserve">A contratação não está prevista no </w:t>
      </w:r>
      <w:r>
        <w:rPr>
          <w:b/>
          <w:bCs/>
        </w:rPr>
        <w:t>Plano de Contratações Anual (PCA)</w:t>
      </w:r>
      <w:r>
        <w:t xml:space="preserve">, sendo justificada nos termos do </w:t>
      </w:r>
      <w:r>
        <w:rPr>
          <w:b/>
          <w:bCs/>
        </w:rPr>
        <w:t>art. 11, §1º e §2º da Lei nº 14.133/2021</w:t>
      </w:r>
      <w:r>
        <w:t xml:space="preserve">, por se tratar de uma </w:t>
      </w:r>
      <w:r>
        <w:rPr>
          <w:b/>
          <w:bCs/>
        </w:rPr>
        <w:t>necessidade superveniente, urgente e relevante</w:t>
      </w:r>
      <w:r>
        <w:t>, devidamente motivada em razão da insuficiência do quadro técnico para atender à demanda atual.</w:t>
      </w:r>
    </w:p>
    <w:p w14:paraId="3FABF683">
      <w:pPr>
        <w:spacing w:line="360" w:lineRule="auto"/>
        <w:jc w:val="both"/>
        <w:rPr>
          <w:b/>
          <w:bCs/>
        </w:rPr>
      </w:pPr>
      <w:r>
        <w:rPr>
          <w:b/>
          <w:bCs/>
        </w:rPr>
        <w:t>5. Valor Estimado</w:t>
      </w:r>
    </w:p>
    <w:p w14:paraId="431CE81D">
      <w:pPr>
        <w:spacing w:line="360" w:lineRule="auto"/>
        <w:jc w:val="both"/>
      </w:pPr>
      <w:r>
        <w:t xml:space="preserve">O valor foi calculado com base no piso salarial da categoria, de acordo com a </w:t>
      </w:r>
      <w:r>
        <w:rPr>
          <w:b/>
          <w:bCs/>
        </w:rPr>
        <w:t>Lei nº 4.950-A/1966</w:t>
      </w:r>
      <w:r>
        <w:t>, que estabelece:</w:t>
      </w:r>
    </w:p>
    <w:p w14:paraId="47018949">
      <w:pPr>
        <w:numPr>
          <w:ilvl w:val="0"/>
          <w:numId w:val="14"/>
        </w:numPr>
        <w:spacing w:line="360" w:lineRule="auto"/>
        <w:jc w:val="both"/>
      </w:pPr>
      <w:r>
        <w:rPr>
          <w:b/>
          <w:bCs/>
        </w:rPr>
        <w:t>6 (seis) salários-mínimos estaduais para jornada de 6 horas diárias.</w:t>
      </w:r>
    </w:p>
    <w:p w14:paraId="20FC8CD0">
      <w:pPr>
        <w:spacing w:line="360" w:lineRule="auto"/>
        <w:jc w:val="both"/>
      </w:pPr>
      <w:r>
        <w:t>Cálculo:</w:t>
      </w:r>
    </w:p>
    <w:p w14:paraId="13B2D27E">
      <w:pPr>
        <w:numPr>
          <w:ilvl w:val="0"/>
          <w:numId w:val="15"/>
        </w:numPr>
        <w:spacing w:line="360" w:lineRule="auto"/>
        <w:jc w:val="both"/>
      </w:pPr>
      <w:r>
        <w:t xml:space="preserve">Piso mensal: </w:t>
      </w:r>
      <w:r>
        <w:rPr>
          <w:b/>
          <w:bCs/>
        </w:rPr>
        <w:t>6 x R$ 1.804,00 = R$ 10.824,00;</w:t>
      </w:r>
    </w:p>
    <w:p w14:paraId="4E41F7D3">
      <w:pPr>
        <w:numPr>
          <w:ilvl w:val="0"/>
          <w:numId w:val="15"/>
        </w:numPr>
        <w:spacing w:line="360" w:lineRule="auto"/>
        <w:jc w:val="both"/>
      </w:pPr>
      <w:r>
        <w:t xml:space="preserve">Valor da hora técnica: </w:t>
      </w:r>
      <w:r>
        <w:rPr>
          <w:b/>
          <w:bCs/>
        </w:rPr>
        <w:t>R$ 10.824,00 ÷ 180 = R$ 60,13/hora;</w:t>
      </w:r>
    </w:p>
    <w:p w14:paraId="53CD4181">
      <w:pPr>
        <w:numPr>
          <w:ilvl w:val="0"/>
          <w:numId w:val="15"/>
        </w:numPr>
        <w:spacing w:line="360" w:lineRule="auto"/>
        <w:jc w:val="both"/>
      </w:pPr>
      <w:r>
        <w:t xml:space="preserve">Valor mensal para 72 horas: </w:t>
      </w:r>
      <w:r>
        <w:rPr>
          <w:b/>
          <w:bCs/>
        </w:rPr>
        <w:t>72 x 60,13 = R$ 4.329,36;</w:t>
      </w:r>
    </w:p>
    <w:p w14:paraId="0456C244">
      <w:pPr>
        <w:numPr>
          <w:ilvl w:val="0"/>
          <w:numId w:val="15"/>
        </w:numPr>
        <w:spacing w:line="360" w:lineRule="auto"/>
        <w:jc w:val="both"/>
      </w:pPr>
      <w:r>
        <w:t xml:space="preserve">Valor anual estimado: </w:t>
      </w:r>
      <w:r>
        <w:rPr>
          <w:b/>
          <w:bCs/>
        </w:rPr>
        <w:t>R$ 51.952,32.</w:t>
      </w:r>
    </w:p>
    <w:p w14:paraId="0F675A5C">
      <w:pPr>
        <w:spacing w:line="360" w:lineRule="auto"/>
        <w:jc w:val="both"/>
        <w:rPr>
          <w:b/>
          <w:bCs/>
        </w:rPr>
      </w:pPr>
      <w:r>
        <w:rPr>
          <w:rFonts w:ascii="Segoe UI Emoji" w:hAnsi="Segoe UI Emoji" w:cs="Segoe UI Emoji"/>
        </w:rPr>
        <w:t>❗</w:t>
      </w:r>
      <w:r>
        <w:t xml:space="preserve"> </w:t>
      </w:r>
      <w:r>
        <w:rPr>
          <w:b/>
          <w:bCs/>
        </w:rPr>
        <w:t>Se houver necessidade de jornada superior a 6 horas diárias, aplica-se adicional de 25% sobre as horas excedentes, conforme art. 6º da Lei nº 4.950-A/1966.</w:t>
      </w:r>
    </w:p>
    <w:p w14:paraId="70D05C91">
      <w:pPr>
        <w:spacing w:line="360" w:lineRule="auto"/>
        <w:jc w:val="both"/>
        <w:rPr>
          <w:b/>
          <w:bCs/>
        </w:rPr>
      </w:pPr>
      <w:r>
        <w:rPr>
          <w:b/>
          <w:bCs/>
        </w:rPr>
        <w:t>6. Critérios de Medição e Pagamento</w:t>
      </w:r>
    </w:p>
    <w:p w14:paraId="047C0829">
      <w:pPr>
        <w:numPr>
          <w:ilvl w:val="0"/>
          <w:numId w:val="16"/>
        </w:numPr>
        <w:spacing w:line="360" w:lineRule="auto"/>
        <w:jc w:val="both"/>
      </w:pPr>
      <w:r>
        <w:t xml:space="preserve">O pagamento será mensal, condicionado à apresentação de </w:t>
      </w:r>
      <w:r>
        <w:rPr>
          <w:b/>
          <w:bCs/>
        </w:rPr>
        <w:t>relatório mensal detalhado</w:t>
      </w:r>
      <w:r>
        <w:t>, contendo as atividades executadas no período e devidamente aprovado pela fiscalização técnica da Secretaria de Engenharia.</w:t>
      </w:r>
    </w:p>
    <w:p w14:paraId="7A6F182A">
      <w:pPr>
        <w:numPr>
          <w:ilvl w:val="0"/>
          <w:numId w:val="16"/>
        </w:numPr>
        <w:spacing w:line="360" w:lineRule="auto"/>
      </w:pPr>
      <w:r>
        <w:rPr>
          <w:b/>
          <w:bCs/>
        </w:rPr>
        <w:t>O pagamento é vinculado ao desenvolvimento dos projetos, e não por hora trabalhada.</w:t>
      </w:r>
      <w:r>
        <w:t xml:space="preserve"> O profissional será contratado para entrega dos seguintes itens, conforme ordem de serviço emitida:</w:t>
      </w:r>
    </w:p>
    <w:p w14:paraId="57EB8E94">
      <w:pPr>
        <w:spacing w:line="360" w:lineRule="auto"/>
        <w:ind w:left="720"/>
      </w:pPr>
    </w:p>
    <w:p w14:paraId="2551CC83">
      <w:pPr>
        <w:spacing w:line="360" w:lineRule="auto"/>
        <w:ind w:left="720"/>
        <w:rPr>
          <w:b/>
          <w:bCs/>
        </w:rPr>
      </w:pPr>
      <w:r>
        <w:t xml:space="preserve">• </w:t>
      </w:r>
      <w:r>
        <w:rPr>
          <w:b/>
          <w:bCs/>
        </w:rPr>
        <w:t>Projetos em BIM das disciplinas aplicáveis;</w:t>
      </w:r>
      <w:r>
        <w:br w:type="textWrapping"/>
      </w:r>
      <w:r>
        <w:t xml:space="preserve">• </w:t>
      </w:r>
      <w:r>
        <w:rPr>
          <w:b/>
          <w:bCs/>
        </w:rPr>
        <w:t>Memoriais descritivos;</w:t>
      </w:r>
      <w:r>
        <w:br w:type="textWrapping"/>
      </w:r>
      <w:r>
        <w:t xml:space="preserve">• </w:t>
      </w:r>
      <w:r>
        <w:rPr>
          <w:b/>
          <w:bCs/>
        </w:rPr>
        <w:t>Memórias de cálculo;</w:t>
      </w:r>
      <w:r>
        <w:br w:type="textWrapping"/>
      </w:r>
      <w:r>
        <w:t xml:space="preserve">• </w:t>
      </w:r>
      <w:r>
        <w:rPr>
          <w:b/>
          <w:bCs/>
        </w:rPr>
        <w:t>Planilha orçamentária detalhada;</w:t>
      </w:r>
      <w:r>
        <w:br w:type="textWrapping"/>
      </w:r>
      <w:r>
        <w:t xml:space="preserve">• </w:t>
      </w:r>
      <w:r>
        <w:rPr>
          <w:b/>
          <w:bCs/>
        </w:rPr>
        <w:t>Critério de Medição físico-financeiro da obra.</w:t>
      </w:r>
    </w:p>
    <w:p w14:paraId="4E1F793B">
      <w:pPr>
        <w:numPr>
          <w:ilvl w:val="0"/>
          <w:numId w:val="16"/>
        </w:numPr>
        <w:spacing w:line="360" w:lineRule="auto"/>
        <w:jc w:val="both"/>
      </w:pPr>
      <w:r>
        <w:t>O pagamento ocorrerá após a entrega de cada conjunto completo desses itens, referente ao projeto solicitado.</w:t>
      </w:r>
    </w:p>
    <w:p w14:paraId="1A00680F">
      <w:pPr>
        <w:spacing w:line="360" w:lineRule="auto"/>
        <w:jc w:val="both"/>
      </w:pPr>
    </w:p>
    <w:p w14:paraId="6E64AD0C">
      <w:pPr>
        <w:spacing w:line="360" w:lineRule="auto"/>
        <w:jc w:val="both"/>
        <w:rPr>
          <w:sz w:val="18"/>
          <w:szCs w:val="18"/>
        </w:rPr>
      </w:pPr>
      <w:r>
        <w:rPr>
          <w:sz w:val="18"/>
          <w:szCs w:val="18"/>
        </w:rPr>
        <w:t>FICHA CADASTRAL.</w:t>
      </w:r>
    </w:p>
    <w:p w14:paraId="1893AD6E">
      <w:pPr>
        <w:spacing w:line="360" w:lineRule="auto"/>
        <w:jc w:val="both"/>
        <w:rPr>
          <w:sz w:val="18"/>
          <w:szCs w:val="18"/>
        </w:rPr>
      </w:pPr>
      <w:r>
        <w:rPr>
          <w:sz w:val="18"/>
          <w:szCs w:val="18"/>
        </w:rPr>
        <w:t>CÓDIGO DA FICHA:438</w:t>
      </w:r>
    </w:p>
    <w:p w14:paraId="53EFDB9F">
      <w:pPr>
        <w:spacing w:line="360" w:lineRule="auto"/>
        <w:jc w:val="both"/>
        <w:rPr>
          <w:sz w:val="18"/>
          <w:szCs w:val="18"/>
        </w:rPr>
      </w:pPr>
      <w:r>
        <w:rPr>
          <w:sz w:val="18"/>
          <w:szCs w:val="18"/>
        </w:rPr>
        <w:t>ÓRGÃO:02 PREFEITURA MUNICIPAL</w:t>
      </w:r>
    </w:p>
    <w:p w14:paraId="62E6CB1D">
      <w:pPr>
        <w:spacing w:line="360" w:lineRule="auto"/>
        <w:jc w:val="both"/>
        <w:rPr>
          <w:sz w:val="18"/>
          <w:szCs w:val="18"/>
        </w:rPr>
      </w:pPr>
      <w:r>
        <w:rPr>
          <w:sz w:val="18"/>
          <w:szCs w:val="18"/>
        </w:rPr>
        <w:t>UNIDADE:21 SECRETÁRIA MUNICIPAL DE ENGENHARUA E INFRAESTRUTURA</w:t>
      </w:r>
    </w:p>
    <w:p w14:paraId="1029CFB9">
      <w:pPr>
        <w:spacing w:line="360" w:lineRule="auto"/>
        <w:jc w:val="both"/>
        <w:rPr>
          <w:sz w:val="18"/>
          <w:szCs w:val="18"/>
        </w:rPr>
      </w:pPr>
      <w:r>
        <w:rPr>
          <w:sz w:val="18"/>
          <w:szCs w:val="18"/>
        </w:rPr>
        <w:t>DOTAÇÃO:15.451.0023.2024.0000</w:t>
      </w:r>
    </w:p>
    <w:p w14:paraId="72B1C5D3">
      <w:pPr>
        <w:spacing w:line="360" w:lineRule="auto"/>
        <w:jc w:val="both"/>
        <w:rPr>
          <w:sz w:val="18"/>
          <w:szCs w:val="18"/>
        </w:rPr>
      </w:pPr>
      <w:r>
        <w:rPr>
          <w:sz w:val="18"/>
          <w:szCs w:val="18"/>
        </w:rPr>
        <w:t>MANUTENÇÃO DAS ATIVIDADES DA SECRETÁRIA</w:t>
      </w:r>
    </w:p>
    <w:p w14:paraId="6A4A7EF4">
      <w:pPr>
        <w:spacing w:line="360" w:lineRule="auto"/>
        <w:jc w:val="both"/>
        <w:rPr>
          <w:sz w:val="18"/>
          <w:szCs w:val="18"/>
        </w:rPr>
      </w:pPr>
      <w:r>
        <w:rPr>
          <w:sz w:val="18"/>
          <w:szCs w:val="18"/>
        </w:rPr>
        <w:t>3.390.39.00 – OUTROS SERVIÇOS DE TERCEIROS</w:t>
      </w:r>
    </w:p>
    <w:p w14:paraId="75E9102C">
      <w:pPr>
        <w:spacing w:line="360" w:lineRule="auto"/>
        <w:jc w:val="both"/>
      </w:pPr>
    </w:p>
    <w:p w14:paraId="07A7F64F">
      <w:pPr>
        <w:spacing w:line="360" w:lineRule="auto"/>
        <w:jc w:val="both"/>
        <w:rPr>
          <w:b/>
          <w:bCs/>
        </w:rPr>
      </w:pPr>
      <w:r>
        <w:rPr>
          <w:b/>
          <w:bCs/>
        </w:rPr>
        <w:t>7. Forma de Seleção</w:t>
      </w:r>
    </w:p>
    <w:p w14:paraId="51A0DF08">
      <w:pPr>
        <w:spacing w:line="360" w:lineRule="auto"/>
        <w:jc w:val="both"/>
        <w:rPr>
          <w:b/>
          <w:bCs/>
        </w:rPr>
      </w:pPr>
      <w:r>
        <w:t xml:space="preserve">A contratação ocorrerá por meio de </w:t>
      </w:r>
      <w:r>
        <w:rPr>
          <w:b/>
          <w:bCs/>
        </w:rPr>
        <w:t>Dispensa de Licitação</w:t>
      </w:r>
      <w:r>
        <w:t xml:space="preserve">, nos termos do </w:t>
      </w:r>
      <w:r>
        <w:rPr>
          <w:b/>
          <w:bCs/>
        </w:rPr>
        <w:t>art. 7</w:t>
      </w:r>
      <w:r>
        <w:rPr>
          <w:rFonts w:hint="default"/>
          <w:b/>
          <w:bCs/>
          <w:lang w:val="pt-BR"/>
        </w:rPr>
        <w:t>5</w:t>
      </w:r>
      <w:r>
        <w:rPr>
          <w:b/>
          <w:bCs/>
        </w:rPr>
        <w:t>, II da Lei nº 14.133/2021</w:t>
      </w:r>
      <w:r>
        <w:t xml:space="preserve">, por se tratar de </w:t>
      </w:r>
      <w:r>
        <w:rPr>
          <w:b/>
          <w:bCs/>
        </w:rPr>
        <w:t>serviço técnico especializado de natureza predominantemente intelectual.</w:t>
      </w:r>
    </w:p>
    <w:p w14:paraId="45989A8C">
      <w:pPr>
        <w:spacing w:line="360" w:lineRule="auto"/>
        <w:jc w:val="both"/>
        <w:rPr>
          <w:b/>
          <w:bCs/>
        </w:rPr>
      </w:pPr>
      <w:r>
        <w:rPr>
          <w:b/>
          <w:bCs/>
        </w:rPr>
        <w:t>8. Especificações dos Serviços e Requisitos Técnicos</w:t>
      </w:r>
    </w:p>
    <w:p w14:paraId="0A6DB3BF">
      <w:pPr>
        <w:spacing w:line="360" w:lineRule="auto"/>
        <w:jc w:val="both"/>
        <w:rPr>
          <w:b/>
          <w:bCs/>
        </w:rPr>
      </w:pPr>
      <w:r>
        <w:rPr>
          <w:rFonts w:ascii="Segoe UI Emoji" w:hAnsi="Segoe UI Emoji" w:cs="Segoe UI Emoji"/>
          <w:b/>
          <w:bCs/>
        </w:rPr>
        <w:t>🔸</w:t>
      </w:r>
      <w:r>
        <w:rPr>
          <w:b/>
          <w:bCs/>
        </w:rPr>
        <w:t xml:space="preserve"> Serviços a serem prestados:</w:t>
      </w:r>
    </w:p>
    <w:p w14:paraId="77374A0B">
      <w:pPr>
        <w:numPr>
          <w:ilvl w:val="0"/>
          <w:numId w:val="17"/>
        </w:numPr>
        <w:spacing w:line="360" w:lineRule="auto"/>
        <w:ind w:hanging="11"/>
      </w:pPr>
      <w:r>
        <w:t xml:space="preserve">Desenvolvimento completo dos </w:t>
      </w:r>
      <w:r>
        <w:rPr>
          <w:b/>
          <w:bCs/>
        </w:rPr>
        <w:t>projetos em metodologia BIM</w:t>
      </w:r>
      <w:r>
        <w:t>, abrangendo as disciplinas:</w:t>
      </w:r>
      <w:r>
        <w:br w:type="textWrapping"/>
      </w:r>
      <w:r>
        <w:t>• arquitetônico;</w:t>
      </w:r>
      <w:r>
        <w:br w:type="textWrapping"/>
      </w:r>
      <w:r>
        <w:t>• estrutural;</w:t>
      </w:r>
      <w:r>
        <w:br w:type="textWrapping"/>
      </w:r>
      <w:r>
        <w:t>• Elétrico;</w:t>
      </w:r>
      <w:r>
        <w:br w:type="textWrapping"/>
      </w:r>
      <w:r>
        <w:t>• Hidrossanitário;</w:t>
      </w:r>
    </w:p>
    <w:p w14:paraId="2D95536C">
      <w:pPr>
        <w:numPr>
          <w:ilvl w:val="0"/>
          <w:numId w:val="17"/>
        </w:numPr>
        <w:spacing w:line="360" w:lineRule="auto"/>
        <w:ind w:hanging="11"/>
      </w:pPr>
      <w:r>
        <w:t>PPCI (Projeto de prevenção contra incêndio e Pânico)</w:t>
      </w:r>
      <w:r>
        <w:br w:type="textWrapping"/>
      </w:r>
      <w:r>
        <w:t>• Sistema de Proteção contra Descargas Atmosféricas (SPDA);</w:t>
      </w:r>
      <w:r>
        <w:br w:type="textWrapping"/>
      </w:r>
      <w:r>
        <w:t>• Infraestrutura Urbana;</w:t>
      </w:r>
      <w:r>
        <w:br w:type="textWrapping"/>
      </w:r>
      <w:r>
        <w:t>• urbanístico.</w:t>
      </w:r>
    </w:p>
    <w:p w14:paraId="54AE1014">
      <w:pPr>
        <w:numPr>
          <w:ilvl w:val="0"/>
          <w:numId w:val="17"/>
        </w:numPr>
        <w:spacing w:line="360" w:lineRule="auto"/>
      </w:pPr>
      <w:r>
        <w:t>Entrega de documentos técnicos obrigatórios:</w:t>
      </w:r>
      <w:r>
        <w:br w:type="textWrapping"/>
      </w:r>
      <w:r>
        <w:t xml:space="preserve">• </w:t>
      </w:r>
      <w:r>
        <w:rPr>
          <w:b/>
          <w:bCs/>
        </w:rPr>
        <w:t>Projetos completos em BIM (PDF, DWG e IFC);</w:t>
      </w:r>
      <w:r>
        <w:br w:type="textWrapping"/>
      </w:r>
      <w:r>
        <w:t xml:space="preserve">• </w:t>
      </w:r>
      <w:r>
        <w:rPr>
          <w:b/>
          <w:bCs/>
        </w:rPr>
        <w:t>Memoriais descritivos;</w:t>
      </w:r>
      <w:r>
        <w:br w:type="textWrapping"/>
      </w:r>
      <w:r>
        <w:t xml:space="preserve">• </w:t>
      </w:r>
      <w:r>
        <w:rPr>
          <w:b/>
          <w:bCs/>
        </w:rPr>
        <w:t>Memórias de cálculo;</w:t>
      </w:r>
      <w:r>
        <w:br w:type="textWrapping"/>
      </w:r>
      <w:r>
        <w:t xml:space="preserve">• </w:t>
      </w:r>
      <w:r>
        <w:rPr>
          <w:b/>
          <w:bCs/>
        </w:rPr>
        <w:t>Planilhas orçamentárias detalhadas, baseadas em bancos oficiais (SINAPI, SICRO, CDHU, DER ou outros);</w:t>
      </w:r>
      <w:r>
        <w:br w:type="textWrapping"/>
      </w:r>
      <w:r>
        <w:t xml:space="preserve">• </w:t>
      </w:r>
      <w:r>
        <w:rPr>
          <w:b/>
          <w:bCs/>
        </w:rPr>
        <w:t>Critério de Medição físico-financeiro da obra,</w:t>
      </w:r>
      <w:r>
        <w:t xml:space="preserve"> contendo a definição das etapas, unidades de medida, percentuais, metodologia e parâmetros de acompanhamento e fiscalização da obra.</w:t>
      </w:r>
    </w:p>
    <w:p w14:paraId="34ABB1CC">
      <w:pPr>
        <w:spacing w:line="360" w:lineRule="auto"/>
        <w:jc w:val="both"/>
        <w:rPr>
          <w:b/>
          <w:bCs/>
        </w:rPr>
      </w:pPr>
      <w:r>
        <w:rPr>
          <w:rFonts w:ascii="Segoe UI Emoji" w:hAnsi="Segoe UI Emoji" w:cs="Segoe UI Emoji"/>
          <w:b/>
          <w:bCs/>
        </w:rPr>
        <w:t>🔸</w:t>
      </w:r>
      <w:r>
        <w:rPr>
          <w:b/>
          <w:bCs/>
        </w:rPr>
        <w:t xml:space="preserve"> Habilitação Técnica:</w:t>
      </w:r>
    </w:p>
    <w:p w14:paraId="39D0B37B">
      <w:pPr>
        <w:numPr>
          <w:ilvl w:val="0"/>
          <w:numId w:val="11"/>
        </w:numPr>
        <w:spacing w:line="360" w:lineRule="auto"/>
        <w:jc w:val="both"/>
      </w:pPr>
      <w:r>
        <w:t xml:space="preserve">A empresa deverá possuir </w:t>
      </w:r>
      <w:r>
        <w:rPr>
          <w:b/>
          <w:bCs/>
        </w:rPr>
        <w:t>registro ativo e regular no Conselho Regional de Engenharia e Agronomia do Estado de São Paulo (CREA-SP)</w:t>
      </w:r>
      <w:r>
        <w:t>.</w:t>
      </w:r>
    </w:p>
    <w:p w14:paraId="16823D65">
      <w:pPr>
        <w:numPr>
          <w:ilvl w:val="0"/>
          <w:numId w:val="11"/>
        </w:numPr>
        <w:spacing w:line="360" w:lineRule="auto"/>
        <w:jc w:val="both"/>
      </w:pPr>
      <w:r>
        <w:t xml:space="preserve">O Engenheiro Projetista responsável deverá apresentar a </w:t>
      </w:r>
      <w:r>
        <w:rPr>
          <w:b/>
          <w:bCs/>
        </w:rPr>
        <w:t>CAT (Certidão de Acervo Técnico) vinculada aos serviços executados</w:t>
      </w:r>
      <w:r>
        <w:t>, como comprovação de sua efetiva responsabilidade técnica pelos projetos desenvolvidos.</w:t>
      </w:r>
    </w:p>
    <w:p w14:paraId="6B44D18B">
      <w:pPr>
        <w:spacing w:line="360" w:lineRule="auto"/>
        <w:jc w:val="both"/>
        <w:rPr>
          <w:b/>
          <w:bCs/>
        </w:rPr>
      </w:pPr>
      <w:r>
        <w:rPr>
          <w:b/>
          <w:bCs/>
        </w:rPr>
        <w:t>9. Cronograma e Entregas dos Serviços</w:t>
      </w:r>
    </w:p>
    <w:p w14:paraId="4A27A826">
      <w:pPr>
        <w:spacing w:line="360" w:lineRule="auto"/>
        <w:jc w:val="both"/>
      </w:pPr>
      <w:r>
        <w:t>O cronograma de execução dos serviços será definido pela equipe técnica da Secretaria de Engenharia, de acordo com as prioridades administrativas e planejamento da gestão pública.</w:t>
      </w:r>
    </w:p>
    <w:p w14:paraId="6E6A8DF2">
      <w:pPr>
        <w:spacing w:line="360" w:lineRule="auto"/>
        <w:jc w:val="both"/>
      </w:pPr>
      <w:r>
        <w:t>Cada ordem de serviço expedida estabelecerá os prazos para:</w:t>
      </w:r>
    </w:p>
    <w:p w14:paraId="08D47C72">
      <w:pPr>
        <w:numPr>
          <w:ilvl w:val="0"/>
          <w:numId w:val="18"/>
        </w:numPr>
        <w:spacing w:line="360" w:lineRule="auto"/>
        <w:jc w:val="both"/>
      </w:pPr>
      <w:r>
        <w:rPr>
          <w:b/>
          <w:bCs/>
        </w:rPr>
        <w:t>Desenvolvimento dos projetos em BIM;</w:t>
      </w:r>
    </w:p>
    <w:p w14:paraId="5AB6DAE2">
      <w:pPr>
        <w:numPr>
          <w:ilvl w:val="0"/>
          <w:numId w:val="18"/>
        </w:numPr>
        <w:spacing w:line="360" w:lineRule="auto"/>
        <w:jc w:val="both"/>
      </w:pPr>
      <w:r>
        <w:rPr>
          <w:b/>
          <w:bCs/>
        </w:rPr>
        <w:t>Elaboração dos memoriais descritivos;</w:t>
      </w:r>
    </w:p>
    <w:p w14:paraId="33F7F628">
      <w:pPr>
        <w:numPr>
          <w:ilvl w:val="0"/>
          <w:numId w:val="18"/>
        </w:numPr>
        <w:spacing w:line="360" w:lineRule="auto"/>
        <w:jc w:val="both"/>
      </w:pPr>
      <w:r>
        <w:rPr>
          <w:b/>
          <w:bCs/>
        </w:rPr>
        <w:t>Elaboração das memórias de cálculo;</w:t>
      </w:r>
    </w:p>
    <w:p w14:paraId="4AAB1F24">
      <w:pPr>
        <w:numPr>
          <w:ilvl w:val="0"/>
          <w:numId w:val="18"/>
        </w:numPr>
        <w:spacing w:line="360" w:lineRule="auto"/>
        <w:jc w:val="both"/>
      </w:pPr>
      <w:r>
        <w:rPr>
          <w:b/>
          <w:bCs/>
        </w:rPr>
        <w:t>Elaboração das planilhas orçamentárias detalhadas;</w:t>
      </w:r>
    </w:p>
    <w:p w14:paraId="21D69447">
      <w:pPr>
        <w:numPr>
          <w:ilvl w:val="0"/>
          <w:numId w:val="18"/>
        </w:numPr>
        <w:spacing w:line="360" w:lineRule="auto"/>
        <w:jc w:val="both"/>
      </w:pPr>
      <w:r>
        <w:rPr>
          <w:b/>
          <w:bCs/>
        </w:rPr>
        <w:t>Desenvolvimento do Critério de Medição da obra.</w:t>
      </w:r>
    </w:p>
    <w:p w14:paraId="4003265C">
      <w:pPr>
        <w:spacing w:line="360" w:lineRule="auto"/>
        <w:jc w:val="both"/>
      </w:pPr>
      <w:r>
        <w:t>O não cumprimento dos prazos, sem justificativa formal aceita pela Administração, acarretará as penalidades previstas neste Termo de Referência.</w:t>
      </w:r>
    </w:p>
    <w:p w14:paraId="55971EDE">
      <w:pPr>
        <w:spacing w:line="360" w:lineRule="auto"/>
        <w:jc w:val="both"/>
        <w:rPr>
          <w:b/>
          <w:bCs/>
        </w:rPr>
      </w:pPr>
      <w:r>
        <w:rPr>
          <w:b/>
          <w:bCs/>
        </w:rPr>
        <w:t>10. Comunicação de Possível Atraso</w:t>
      </w:r>
    </w:p>
    <w:p w14:paraId="218809F6">
      <w:pPr>
        <w:spacing w:line="360" w:lineRule="auto"/>
        <w:jc w:val="both"/>
      </w:pPr>
      <w:r>
        <w:t xml:space="preserve">A contratada deverá, </w:t>
      </w:r>
      <w:r>
        <w:rPr>
          <w:b/>
          <w:bCs/>
        </w:rPr>
        <w:t>obrigatoriamente, comunicar formal e previamente qualquer possível atraso</w:t>
      </w:r>
      <w:r>
        <w:t>, informando:</w:t>
      </w:r>
    </w:p>
    <w:p w14:paraId="7AF2D7A3">
      <w:pPr>
        <w:numPr>
          <w:ilvl w:val="0"/>
          <w:numId w:val="19"/>
        </w:numPr>
        <w:spacing w:line="360" w:lineRule="auto"/>
        <w:jc w:val="both"/>
      </w:pPr>
      <w:r>
        <w:t>O motivo do atraso;</w:t>
      </w:r>
    </w:p>
    <w:p w14:paraId="51478E09">
      <w:pPr>
        <w:numPr>
          <w:ilvl w:val="0"/>
          <w:numId w:val="19"/>
        </w:numPr>
        <w:spacing w:line="360" w:lineRule="auto"/>
        <w:jc w:val="both"/>
      </w:pPr>
      <w:r>
        <w:t>O novo prazo estimado;</w:t>
      </w:r>
    </w:p>
    <w:p w14:paraId="4120D8FE">
      <w:pPr>
        <w:numPr>
          <w:ilvl w:val="0"/>
          <w:numId w:val="19"/>
        </w:numPr>
        <w:spacing w:line="360" w:lineRule="auto"/>
        <w:jc w:val="both"/>
      </w:pPr>
      <w:r>
        <w:t>As medidas adotadas para mitigar o impacto.</w:t>
      </w:r>
    </w:p>
    <w:p w14:paraId="5F67E36B">
      <w:pPr>
        <w:spacing w:line="360" w:lineRule="auto"/>
        <w:jc w:val="both"/>
      </w:pPr>
      <w:r>
        <w:t>A aceitação da justificativa ficará a critério da Secretaria de Engenharia, observando o interesse público.</w:t>
      </w:r>
    </w:p>
    <w:p w14:paraId="06357423">
      <w:pPr>
        <w:spacing w:line="360" w:lineRule="auto"/>
        <w:jc w:val="both"/>
        <w:rPr>
          <w:b/>
          <w:bCs/>
        </w:rPr>
      </w:pPr>
      <w:r>
        <w:rPr>
          <w:b/>
          <w:bCs/>
        </w:rPr>
        <w:t>11. Das Penalidades Pelo Não Cumprimento dos Prazos</w:t>
      </w:r>
    </w:p>
    <w:p w14:paraId="4BB51CC9">
      <w:pPr>
        <w:numPr>
          <w:ilvl w:val="0"/>
          <w:numId w:val="20"/>
        </w:numPr>
        <w:spacing w:line="360" w:lineRule="auto"/>
        <w:jc w:val="both"/>
      </w:pPr>
      <w:r>
        <w:rPr>
          <w:b/>
          <w:bCs/>
        </w:rPr>
        <w:t>Multa de 10% (dez por cento) sobre o valor total do contrato</w:t>
      </w:r>
      <w:r>
        <w:t>, no caso de descumprimento de qualquer prazo contratual, sem justificativa aceita.</w:t>
      </w:r>
    </w:p>
    <w:p w14:paraId="7E1E1C17">
      <w:pPr>
        <w:numPr>
          <w:ilvl w:val="0"/>
          <w:numId w:val="20"/>
        </w:numPr>
        <w:spacing w:line="360" w:lineRule="auto"/>
        <w:jc w:val="both"/>
      </w:pPr>
      <w:r>
        <w:t xml:space="preserve">O </w:t>
      </w:r>
      <w:r>
        <w:rPr>
          <w:b/>
          <w:bCs/>
        </w:rPr>
        <w:t>atraso na entrega de 1 (um) único projeto completo, sem justificativa aceita</w:t>
      </w:r>
      <w:r>
        <w:t xml:space="preserve">, será considerado </w:t>
      </w:r>
      <w:r>
        <w:rPr>
          <w:b/>
          <w:bCs/>
        </w:rPr>
        <w:t>inadimplemento grave</w:t>
      </w:r>
      <w:r>
        <w:t xml:space="preserve">, ensejando a </w:t>
      </w:r>
      <w:r>
        <w:rPr>
          <w:b/>
          <w:bCs/>
        </w:rPr>
        <w:t>rescisão unilateral do contrato</w:t>
      </w:r>
      <w:r>
        <w:t xml:space="preserve">, com base no </w:t>
      </w:r>
      <w:r>
        <w:rPr>
          <w:b/>
          <w:bCs/>
        </w:rPr>
        <w:t>art. 137 da Lei nº 14.133/2021</w:t>
      </w:r>
      <w:r>
        <w:t>, com possibilidade de:</w:t>
      </w:r>
      <w:r>
        <w:br w:type="textWrapping"/>
      </w:r>
      <w:r>
        <w:t xml:space="preserve">• </w:t>
      </w:r>
      <w:r>
        <w:rPr>
          <w:b/>
          <w:bCs/>
        </w:rPr>
        <w:t>Convocação imediata do segundo colocado na licitação, se houver;</w:t>
      </w:r>
      <w:r>
        <w:br w:type="textWrapping"/>
      </w:r>
      <w:r>
        <w:t xml:space="preserve">• </w:t>
      </w:r>
      <w:r>
        <w:rPr>
          <w:b/>
          <w:bCs/>
        </w:rPr>
        <w:t>Abertura de novo processo licitatório ou contratação emergencial, se cabível.</w:t>
      </w:r>
    </w:p>
    <w:p w14:paraId="64288CB9">
      <w:pPr>
        <w:numPr>
          <w:ilvl w:val="0"/>
          <w:numId w:val="20"/>
        </w:numPr>
        <w:spacing w:line="360" w:lineRule="auto"/>
        <w:jc w:val="both"/>
      </w:pPr>
      <w:r>
        <w:t xml:space="preserve">As penalidades não eximem a empresa contratada da responsabilidade pela </w:t>
      </w:r>
      <w:r>
        <w:rPr>
          <w:b/>
          <w:bCs/>
        </w:rPr>
        <w:t>reparação integral dos danos causados à Administração</w:t>
      </w:r>
      <w:r>
        <w:t>, sejam diretos ou indiretos.</w:t>
      </w:r>
    </w:p>
    <w:p w14:paraId="09060C0C">
      <w:pPr>
        <w:spacing w:line="360" w:lineRule="auto"/>
        <w:jc w:val="both"/>
        <w:rPr>
          <w:b/>
          <w:bCs/>
        </w:rPr>
      </w:pPr>
      <w:r>
        <w:rPr>
          <w:b/>
          <w:bCs/>
        </w:rPr>
        <w:t>12. Das Sanções Administrativas</w:t>
      </w:r>
    </w:p>
    <w:p w14:paraId="4808E607">
      <w:pPr>
        <w:spacing w:line="360" w:lineRule="auto"/>
        <w:jc w:val="both"/>
        <w:rPr>
          <w:b/>
          <w:bCs/>
        </w:rPr>
      </w:pPr>
      <w:r>
        <w:t xml:space="preserve">Além das penalidades já citadas, poderão ser aplicadas, isolada ou cumulativamente, as sanções dos artigos </w:t>
      </w:r>
      <w:r>
        <w:rPr>
          <w:b/>
          <w:bCs/>
        </w:rPr>
        <w:t>156 a 159 da Lei nº 14.133/2021:</w:t>
      </w:r>
    </w:p>
    <w:p w14:paraId="186D77D2">
      <w:pPr>
        <w:numPr>
          <w:ilvl w:val="0"/>
          <w:numId w:val="21"/>
        </w:numPr>
        <w:spacing w:line="360" w:lineRule="auto"/>
        <w:jc w:val="both"/>
      </w:pPr>
      <w:r>
        <w:rPr>
          <w:b/>
          <w:bCs/>
        </w:rPr>
        <w:t>Advertência;</w:t>
      </w:r>
    </w:p>
    <w:p w14:paraId="3A9A8350">
      <w:pPr>
        <w:numPr>
          <w:ilvl w:val="0"/>
          <w:numId w:val="21"/>
        </w:numPr>
        <w:spacing w:line="360" w:lineRule="auto"/>
        <w:jc w:val="both"/>
      </w:pPr>
      <w:r>
        <w:rPr>
          <w:b/>
          <w:bCs/>
        </w:rPr>
        <w:t>Multa diária proporcional ao atraso, se prevista;</w:t>
      </w:r>
    </w:p>
    <w:p w14:paraId="54AC6D9A">
      <w:pPr>
        <w:numPr>
          <w:ilvl w:val="0"/>
          <w:numId w:val="21"/>
        </w:numPr>
        <w:spacing w:line="360" w:lineRule="auto"/>
        <w:jc w:val="both"/>
      </w:pPr>
      <w:r>
        <w:rPr>
          <w:b/>
          <w:bCs/>
        </w:rPr>
        <w:t>Impedimento de licitar e contratar com a Administração Pública, pelo prazo de até 3 (três) anos;</w:t>
      </w:r>
    </w:p>
    <w:p w14:paraId="75F5891B">
      <w:pPr>
        <w:numPr>
          <w:ilvl w:val="0"/>
          <w:numId w:val="21"/>
        </w:numPr>
        <w:spacing w:line="360" w:lineRule="auto"/>
        <w:jc w:val="both"/>
      </w:pPr>
      <w:r>
        <w:rPr>
          <w:b/>
          <w:bCs/>
        </w:rPr>
        <w:t>Declaração de inidoneidade para licitar ou contratar com qualquer ente da Administração Pública, enquanto perdurarem os motivos determinantes.</w:t>
      </w:r>
    </w:p>
    <w:p w14:paraId="7EA791B2">
      <w:pPr>
        <w:spacing w:line="360" w:lineRule="auto"/>
      </w:pPr>
    </w:p>
    <w:p w14:paraId="4E3B9DD5">
      <w:pPr>
        <w:spacing w:line="360" w:lineRule="auto"/>
        <w:rPr>
          <w:sz w:val="20"/>
          <w:szCs w:val="20"/>
        </w:rPr>
      </w:pPr>
    </w:p>
    <w:p w14:paraId="02D857BD">
      <w:pPr>
        <w:spacing w:line="360" w:lineRule="auto"/>
        <w:rPr>
          <w:sz w:val="20"/>
          <w:szCs w:val="20"/>
        </w:rPr>
      </w:pPr>
      <w:r>
        <w:rPr>
          <w:sz w:val="20"/>
          <w:szCs w:val="20"/>
        </w:rPr>
        <w:t>___________________________________</w:t>
      </w:r>
    </w:p>
    <w:p w14:paraId="69FFD9A8">
      <w:pPr>
        <w:spacing w:line="360" w:lineRule="auto"/>
        <w:rPr>
          <w:sz w:val="20"/>
          <w:szCs w:val="20"/>
        </w:rPr>
      </w:pPr>
      <w:r>
        <w:rPr>
          <w:b/>
          <w:bCs/>
          <w:sz w:val="20"/>
          <w:szCs w:val="20"/>
        </w:rPr>
        <w:t>Engenheiro Civil:</w:t>
      </w:r>
      <w:r>
        <w:rPr>
          <w:sz w:val="20"/>
          <w:szCs w:val="20"/>
        </w:rPr>
        <w:br w:type="textWrapping"/>
      </w:r>
      <w:r>
        <w:rPr>
          <w:sz w:val="20"/>
          <w:szCs w:val="20"/>
        </w:rPr>
        <w:t>Eng. Eduardo Barroso</w:t>
      </w:r>
      <w:r>
        <w:rPr>
          <w:sz w:val="20"/>
          <w:szCs w:val="20"/>
        </w:rPr>
        <w:br w:type="textWrapping"/>
      </w:r>
      <w:r>
        <w:rPr>
          <w:sz w:val="20"/>
          <w:szCs w:val="20"/>
        </w:rPr>
        <w:t>Secretário Municipal de Engenharia</w:t>
      </w:r>
    </w:p>
    <w:p w14:paraId="2556F961">
      <w:pPr>
        <w:spacing w:line="360" w:lineRule="auto"/>
        <w:rPr>
          <w:sz w:val="20"/>
          <w:szCs w:val="20"/>
        </w:rPr>
      </w:pPr>
    </w:p>
    <w:p w14:paraId="65414705">
      <w:pPr>
        <w:spacing w:line="360" w:lineRule="auto"/>
        <w:rPr>
          <w:sz w:val="20"/>
          <w:szCs w:val="20"/>
        </w:rPr>
      </w:pPr>
      <w:r>
        <w:rPr>
          <w:sz w:val="20"/>
          <w:szCs w:val="20"/>
        </w:rPr>
        <w:br w:type="textWrapping"/>
      </w:r>
      <w:r>
        <w:rPr>
          <w:sz w:val="20"/>
          <w:szCs w:val="20"/>
        </w:rPr>
        <w:t>___________________________________</w:t>
      </w:r>
    </w:p>
    <w:p w14:paraId="499E468A">
      <w:pPr>
        <w:ind w:right="-708"/>
        <w:jc w:val="left"/>
        <w:rPr>
          <w:rFonts w:ascii="Arial" w:hAnsi="Arial" w:cs="Arial"/>
          <w:sz w:val="20"/>
          <w:szCs w:val="20"/>
        </w:rPr>
      </w:pPr>
      <w:r>
        <w:rPr>
          <w:sz w:val="20"/>
          <w:szCs w:val="20"/>
        </w:rPr>
        <w:t xml:space="preserve">Wilson Alves da Silva Junior </w:t>
      </w:r>
      <w:r>
        <w:rPr>
          <w:sz w:val="20"/>
          <w:szCs w:val="20"/>
        </w:rPr>
        <w:br w:type="textWrapping"/>
      </w:r>
      <w:r>
        <w:rPr>
          <w:sz w:val="20"/>
          <w:szCs w:val="20"/>
        </w:rPr>
        <w:t>Prefeito Municipal</w:t>
      </w:r>
    </w:p>
    <w:p w14:paraId="0B54755E">
      <w:pPr>
        <w:ind w:left="-567" w:right="-708" w:firstLine="709"/>
        <w:jc w:val="both"/>
        <w:rPr>
          <w:rFonts w:ascii="Arial" w:hAnsi="Arial" w:cs="Arial"/>
          <w:sz w:val="24"/>
          <w:szCs w:val="24"/>
        </w:rPr>
      </w:pPr>
    </w:p>
    <w:p w14:paraId="184019CD">
      <w:pPr>
        <w:ind w:left="-567" w:right="-708" w:firstLine="709"/>
        <w:jc w:val="both"/>
        <w:rPr>
          <w:rFonts w:ascii="Arial" w:hAnsi="Arial" w:cs="Arial"/>
          <w:sz w:val="24"/>
          <w:szCs w:val="24"/>
        </w:rPr>
      </w:pPr>
    </w:p>
    <w:p w14:paraId="78B5AC8B">
      <w:pPr>
        <w:ind w:left="-567" w:right="-708" w:firstLine="709"/>
        <w:jc w:val="both"/>
        <w:rPr>
          <w:rFonts w:ascii="Arial" w:hAnsi="Arial" w:cs="Arial"/>
          <w:sz w:val="24"/>
          <w:szCs w:val="24"/>
        </w:rPr>
      </w:pPr>
    </w:p>
    <w:p w14:paraId="48ABB104">
      <w:pPr>
        <w:ind w:left="-567" w:right="-708" w:firstLine="709"/>
        <w:jc w:val="both"/>
        <w:rPr>
          <w:rFonts w:ascii="Arial" w:hAnsi="Arial" w:cs="Arial"/>
          <w:sz w:val="24"/>
          <w:szCs w:val="24"/>
        </w:rPr>
      </w:pPr>
    </w:p>
    <w:p w14:paraId="4CF27B90">
      <w:pPr>
        <w:ind w:left="-567" w:right="-708" w:firstLine="709"/>
        <w:jc w:val="both"/>
        <w:rPr>
          <w:rFonts w:ascii="Arial" w:hAnsi="Arial" w:cs="Arial"/>
          <w:sz w:val="24"/>
          <w:szCs w:val="24"/>
        </w:rPr>
      </w:pPr>
    </w:p>
    <w:p w14:paraId="11244656">
      <w:pPr>
        <w:ind w:left="-567" w:right="-708" w:firstLine="709"/>
        <w:jc w:val="both"/>
        <w:rPr>
          <w:rFonts w:ascii="Arial" w:hAnsi="Arial" w:cs="Arial"/>
          <w:sz w:val="24"/>
          <w:szCs w:val="24"/>
        </w:rPr>
      </w:pPr>
    </w:p>
    <w:p w14:paraId="0CDFDF21">
      <w:pPr>
        <w:ind w:left="-567" w:right="-708" w:firstLine="709"/>
        <w:jc w:val="both"/>
        <w:rPr>
          <w:rFonts w:ascii="Arial" w:hAnsi="Arial" w:cs="Arial"/>
          <w:sz w:val="24"/>
          <w:szCs w:val="24"/>
        </w:rPr>
      </w:pPr>
    </w:p>
    <w:p w14:paraId="146D7FE6">
      <w:pPr>
        <w:ind w:left="-567" w:right="-708" w:firstLine="709"/>
        <w:jc w:val="both"/>
        <w:rPr>
          <w:rFonts w:ascii="Arial" w:hAnsi="Arial" w:cs="Arial"/>
          <w:sz w:val="24"/>
          <w:szCs w:val="24"/>
        </w:rPr>
      </w:pPr>
    </w:p>
    <w:p w14:paraId="536C98D5">
      <w:pPr>
        <w:ind w:left="-567" w:right="-708" w:firstLine="709"/>
        <w:jc w:val="both"/>
        <w:rPr>
          <w:rFonts w:ascii="Arial" w:hAnsi="Arial" w:cs="Arial"/>
          <w:sz w:val="24"/>
          <w:szCs w:val="24"/>
        </w:rPr>
      </w:pPr>
    </w:p>
    <w:p w14:paraId="5DA07973">
      <w:pPr>
        <w:ind w:left="-567" w:right="-708" w:firstLine="709"/>
        <w:jc w:val="both"/>
        <w:rPr>
          <w:rFonts w:ascii="Arial" w:hAnsi="Arial" w:cs="Arial"/>
          <w:sz w:val="24"/>
          <w:szCs w:val="24"/>
        </w:rPr>
      </w:pPr>
    </w:p>
    <w:p w14:paraId="34AB10D0">
      <w:pPr>
        <w:ind w:left="-567" w:right="-708" w:firstLine="709"/>
        <w:jc w:val="both"/>
        <w:rPr>
          <w:rFonts w:ascii="Arial" w:hAnsi="Arial" w:cs="Arial"/>
          <w:sz w:val="24"/>
          <w:szCs w:val="24"/>
        </w:rPr>
      </w:pPr>
    </w:p>
    <w:p w14:paraId="5DD60723">
      <w:pPr>
        <w:ind w:left="-567" w:right="-708" w:firstLine="709"/>
        <w:jc w:val="both"/>
        <w:rPr>
          <w:rFonts w:ascii="Arial" w:hAnsi="Arial" w:cs="Arial"/>
          <w:sz w:val="24"/>
          <w:szCs w:val="24"/>
        </w:rPr>
      </w:pPr>
    </w:p>
    <w:p w14:paraId="780237DC">
      <w:pPr>
        <w:ind w:left="-567" w:right="-708" w:firstLine="709"/>
        <w:jc w:val="both"/>
        <w:rPr>
          <w:rFonts w:ascii="Arial" w:hAnsi="Arial" w:cs="Arial"/>
          <w:sz w:val="24"/>
          <w:szCs w:val="24"/>
        </w:rPr>
      </w:pPr>
    </w:p>
    <w:p w14:paraId="72320063">
      <w:pPr>
        <w:ind w:left="-567" w:right="-708" w:firstLine="709"/>
        <w:jc w:val="both"/>
        <w:rPr>
          <w:rFonts w:ascii="Arial" w:hAnsi="Arial" w:cs="Arial"/>
          <w:sz w:val="24"/>
          <w:szCs w:val="24"/>
        </w:rPr>
      </w:pPr>
    </w:p>
    <w:p w14:paraId="4B86C3AD">
      <w:pPr>
        <w:ind w:left="-567" w:right="-708" w:firstLine="709"/>
        <w:jc w:val="both"/>
        <w:rPr>
          <w:rFonts w:ascii="Arial" w:hAnsi="Arial" w:cs="Arial"/>
          <w:sz w:val="24"/>
          <w:szCs w:val="24"/>
        </w:rPr>
      </w:pPr>
    </w:p>
    <w:p w14:paraId="5B57036A">
      <w:pPr>
        <w:ind w:left="-567" w:right="-708" w:firstLine="709"/>
        <w:jc w:val="both"/>
        <w:rPr>
          <w:rFonts w:ascii="Arial" w:hAnsi="Arial" w:cs="Arial"/>
          <w:sz w:val="24"/>
          <w:szCs w:val="24"/>
        </w:rPr>
      </w:pPr>
    </w:p>
    <w:p w14:paraId="5B319AF6">
      <w:pPr>
        <w:ind w:left="-567" w:right="-708" w:firstLine="709"/>
        <w:jc w:val="both"/>
        <w:rPr>
          <w:rFonts w:ascii="Arial" w:hAnsi="Arial" w:cs="Arial"/>
          <w:sz w:val="24"/>
          <w:szCs w:val="24"/>
        </w:rPr>
      </w:pPr>
    </w:p>
    <w:p w14:paraId="7E0E05A6">
      <w:pPr>
        <w:ind w:left="-567" w:right="-708" w:firstLine="709"/>
        <w:jc w:val="both"/>
        <w:rPr>
          <w:rFonts w:ascii="Arial" w:hAnsi="Arial" w:cs="Arial"/>
          <w:sz w:val="24"/>
          <w:szCs w:val="24"/>
        </w:rPr>
      </w:pPr>
    </w:p>
    <w:p w14:paraId="564BBF2F">
      <w:pPr>
        <w:ind w:left="-567" w:right="-708" w:firstLine="709"/>
        <w:jc w:val="both"/>
        <w:rPr>
          <w:rFonts w:ascii="Arial" w:hAnsi="Arial" w:cs="Arial"/>
          <w:sz w:val="24"/>
          <w:szCs w:val="24"/>
        </w:rPr>
      </w:pPr>
    </w:p>
    <w:p w14:paraId="0C3B187A">
      <w:pPr>
        <w:ind w:left="-567" w:right="-708" w:firstLine="709"/>
        <w:jc w:val="both"/>
        <w:rPr>
          <w:rFonts w:ascii="Arial" w:hAnsi="Arial" w:cs="Arial"/>
          <w:sz w:val="24"/>
          <w:szCs w:val="24"/>
        </w:rPr>
      </w:pPr>
    </w:p>
    <w:p w14:paraId="4E245BD7">
      <w:pPr>
        <w:ind w:left="-567" w:right="-708" w:firstLine="709"/>
        <w:jc w:val="both"/>
        <w:rPr>
          <w:rFonts w:ascii="Arial" w:hAnsi="Arial" w:cs="Arial"/>
          <w:sz w:val="24"/>
          <w:szCs w:val="24"/>
        </w:rPr>
      </w:pPr>
    </w:p>
    <w:p w14:paraId="6E4BD2DE">
      <w:pPr>
        <w:ind w:left="-567" w:right="-708" w:firstLine="709"/>
        <w:jc w:val="both"/>
        <w:rPr>
          <w:rFonts w:ascii="Arial" w:hAnsi="Arial" w:cs="Arial"/>
          <w:sz w:val="24"/>
          <w:szCs w:val="24"/>
        </w:rPr>
      </w:pPr>
    </w:p>
    <w:p w14:paraId="010E9D51">
      <w:pPr>
        <w:ind w:left="-567" w:right="-708" w:firstLine="709"/>
        <w:jc w:val="both"/>
        <w:rPr>
          <w:rFonts w:ascii="Arial" w:hAnsi="Arial" w:cs="Arial"/>
          <w:sz w:val="24"/>
          <w:szCs w:val="24"/>
        </w:rPr>
      </w:pPr>
    </w:p>
    <w:p w14:paraId="39EF2EC3">
      <w:pPr>
        <w:ind w:right="-708"/>
        <w:jc w:val="both"/>
        <w:rPr>
          <w:rFonts w:ascii="Arial" w:hAnsi="Arial" w:cs="Arial"/>
          <w:sz w:val="24"/>
          <w:szCs w:val="24"/>
        </w:rPr>
      </w:pPr>
    </w:p>
    <w:p w14:paraId="7EF4358E">
      <w:pPr>
        <w:spacing w:line="276" w:lineRule="auto"/>
        <w:ind w:right="-2"/>
        <w:rPr>
          <w:rFonts w:ascii="Arial" w:hAnsi="Arial" w:eastAsia="Arial-BoldMT" w:cs="Arial"/>
          <w:sz w:val="24"/>
          <w:szCs w:val="24"/>
        </w:rPr>
      </w:pPr>
    </w:p>
    <w:p w14:paraId="646EAF45">
      <w:pPr>
        <w:spacing w:line="276" w:lineRule="auto"/>
        <w:ind w:right="-2"/>
        <w:rPr>
          <w:rFonts w:ascii="Arial" w:hAnsi="Arial" w:eastAsia="Arial-BoldMT" w:cs="Arial"/>
          <w:sz w:val="24"/>
          <w:szCs w:val="24"/>
        </w:rPr>
      </w:pPr>
    </w:p>
    <w:p w14:paraId="2C67E82B">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96/</w:t>
      </w:r>
      <w:r>
        <w:rPr>
          <w:b/>
          <w:bCs/>
        </w:rPr>
        <w:t>2025 PROCESSO ADM N°</w:t>
      </w:r>
      <w:r>
        <w:rPr>
          <w:rFonts w:hint="default"/>
          <w:b/>
          <w:bCs/>
          <w:lang w:val="pt-BR"/>
        </w:rPr>
        <w:t>267</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21A58E7">
      <w:pPr>
        <w:numPr>
          <w:ilvl w:val="0"/>
          <w:numId w:val="0"/>
        </w:numPr>
        <w:ind w:leftChars="0" w:right="23" w:rightChars="0"/>
        <w:jc w:val="center"/>
        <w:rPr>
          <w:rFonts w:hint="default" w:ascii="Arial" w:hAnsi="Arial" w:cs="Arial"/>
          <w:bCs/>
          <w:sz w:val="24"/>
          <w:szCs w:val="24"/>
          <w:highlight w:val="yellow"/>
          <w:lang w:val="pt-BR"/>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pPr w:leftFromText="180" w:rightFromText="180" w:vertAnchor="text" w:horzAnchor="page" w:tblpX="652" w:tblpY="297"/>
        <w:tblOverlap w:val="never"/>
        <w:tblW w:w="52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350"/>
        <w:gridCol w:w="5888"/>
        <w:gridCol w:w="1401"/>
        <w:gridCol w:w="1401"/>
      </w:tblGrid>
      <w:tr w14:paraId="398C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10" w:type="pct"/>
            <w:shd w:val="clear" w:color="auto" w:fill="auto"/>
            <w:noWrap w:val="0"/>
            <w:vAlign w:val="top"/>
          </w:tcPr>
          <w:p w14:paraId="192D541B">
            <w:pPr>
              <w:pStyle w:val="14"/>
              <w:rPr>
                <w:rFonts w:ascii="Arial" w:hAnsi="Arial" w:cs="Arial"/>
                <w:b/>
              </w:rPr>
            </w:pPr>
            <w:r>
              <w:rPr>
                <w:rFonts w:eastAsia="Calibri"/>
                <w:b/>
                <w:sz w:val="24"/>
                <w:szCs w:val="24"/>
              </w:rPr>
              <w:t>ITEM</w:t>
            </w:r>
          </w:p>
        </w:tc>
        <w:tc>
          <w:tcPr>
            <w:tcW w:w="617" w:type="pct"/>
            <w:shd w:val="clear" w:color="auto" w:fill="auto"/>
            <w:noWrap w:val="0"/>
            <w:vAlign w:val="top"/>
          </w:tcPr>
          <w:p w14:paraId="5FB772E0">
            <w:pPr>
              <w:pStyle w:val="14"/>
              <w:spacing w:before="1"/>
              <w:ind w:left="108" w:leftChars="0" w:right="97" w:rightChars="0"/>
              <w:jc w:val="center"/>
              <w:rPr>
                <w:rFonts w:hint="default" w:eastAsia="Calibri"/>
                <w:b/>
                <w:bCs/>
                <w:sz w:val="24"/>
                <w:szCs w:val="24"/>
                <w:lang w:val="pt-BR"/>
              </w:rPr>
            </w:pPr>
            <w:r>
              <w:rPr>
                <w:rFonts w:hint="default" w:eastAsia="Calibri"/>
                <w:b/>
                <w:bCs/>
                <w:sz w:val="24"/>
                <w:szCs w:val="24"/>
                <w:lang w:val="pt-BR"/>
              </w:rPr>
              <w:t>QUANT</w:t>
            </w:r>
          </w:p>
        </w:tc>
        <w:tc>
          <w:tcPr>
            <w:tcW w:w="2691" w:type="pct"/>
            <w:shd w:val="clear" w:color="auto" w:fill="auto"/>
            <w:noWrap w:val="0"/>
            <w:vAlign w:val="top"/>
          </w:tcPr>
          <w:p w14:paraId="7853D1C2">
            <w:pPr>
              <w:pStyle w:val="14"/>
              <w:spacing w:before="1"/>
              <w:ind w:left="108" w:leftChars="0" w:right="97" w:rightChars="0"/>
              <w:jc w:val="center"/>
              <w:rPr>
                <w:rFonts w:ascii="Arial" w:hAnsi="Arial" w:cs="Arial"/>
                <w:b/>
              </w:rPr>
            </w:pPr>
            <w:r>
              <w:rPr>
                <w:rFonts w:eastAsia="Calibri"/>
                <w:b/>
                <w:bCs/>
                <w:sz w:val="24"/>
                <w:szCs w:val="24"/>
              </w:rPr>
              <w:t>ESPECIFICAÇÕES</w:t>
            </w:r>
          </w:p>
        </w:tc>
        <w:tc>
          <w:tcPr>
            <w:tcW w:w="640" w:type="pct"/>
            <w:shd w:val="clear" w:color="auto" w:fill="auto"/>
            <w:noWrap w:val="0"/>
            <w:vAlign w:val="top"/>
          </w:tcPr>
          <w:p w14:paraId="37170BC6">
            <w:pPr>
              <w:pStyle w:val="14"/>
              <w:rPr>
                <w:rFonts w:eastAsia="Calibri"/>
                <w:b/>
                <w:sz w:val="24"/>
                <w:szCs w:val="24"/>
              </w:rPr>
            </w:pPr>
            <w:r>
              <w:rPr>
                <w:rFonts w:eastAsia="Calibri"/>
                <w:b/>
                <w:sz w:val="24"/>
                <w:szCs w:val="24"/>
              </w:rPr>
              <w:t xml:space="preserve">VALOR </w:t>
            </w:r>
          </w:p>
          <w:p w14:paraId="61057809">
            <w:pPr>
              <w:pStyle w:val="14"/>
              <w:rPr>
                <w:rFonts w:hint="default" w:eastAsia="Calibri"/>
                <w:b/>
                <w:sz w:val="24"/>
                <w:szCs w:val="24"/>
                <w:lang w:val="pt-BR"/>
              </w:rPr>
            </w:pPr>
            <w:r>
              <w:rPr>
                <w:rFonts w:hint="default" w:eastAsia="Calibri"/>
                <w:b/>
                <w:sz w:val="24"/>
                <w:szCs w:val="24"/>
                <w:lang w:val="pt-BR"/>
              </w:rPr>
              <w:t>UN</w:t>
            </w:r>
          </w:p>
        </w:tc>
        <w:tc>
          <w:tcPr>
            <w:tcW w:w="640" w:type="pct"/>
            <w:shd w:val="clear" w:color="auto" w:fill="auto"/>
            <w:noWrap w:val="0"/>
            <w:vAlign w:val="top"/>
          </w:tcPr>
          <w:p w14:paraId="3C421F8C">
            <w:pPr>
              <w:pStyle w:val="14"/>
              <w:rPr>
                <w:rFonts w:hint="default" w:eastAsia="Calibri"/>
                <w:b/>
                <w:sz w:val="24"/>
                <w:szCs w:val="24"/>
                <w:lang w:val="pt-BR"/>
              </w:rPr>
            </w:pPr>
            <w:r>
              <w:rPr>
                <w:rFonts w:hint="default" w:eastAsia="Calibri"/>
                <w:b/>
                <w:sz w:val="24"/>
                <w:szCs w:val="24"/>
                <w:lang w:val="pt-BR"/>
              </w:rPr>
              <w:t>VALOR</w:t>
            </w:r>
          </w:p>
          <w:p w14:paraId="732F2238">
            <w:pPr>
              <w:pStyle w:val="14"/>
              <w:rPr>
                <w:rFonts w:hint="default" w:eastAsia="Calibri"/>
                <w:b/>
                <w:sz w:val="24"/>
                <w:szCs w:val="24"/>
                <w:lang w:val="pt-BR"/>
              </w:rPr>
            </w:pPr>
            <w:r>
              <w:rPr>
                <w:rFonts w:hint="default" w:eastAsia="Calibri"/>
                <w:b/>
                <w:sz w:val="24"/>
                <w:szCs w:val="24"/>
                <w:lang w:val="pt-BR"/>
              </w:rPr>
              <w:t>TOTAL</w:t>
            </w:r>
          </w:p>
        </w:tc>
      </w:tr>
      <w:tr w14:paraId="41D0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8" w:hRule="atLeast"/>
        </w:trPr>
        <w:tc>
          <w:tcPr>
            <w:tcW w:w="410" w:type="pct"/>
            <w:shd w:val="clear" w:color="auto" w:fill="auto"/>
            <w:noWrap w:val="0"/>
            <w:vAlign w:val="top"/>
          </w:tcPr>
          <w:p w14:paraId="3839ED65">
            <w:pPr>
              <w:pStyle w:val="14"/>
              <w:spacing w:before="1"/>
              <w:jc w:val="both"/>
              <w:rPr>
                <w:rFonts w:eastAsia="Calibri"/>
                <w:b/>
                <w:sz w:val="24"/>
                <w:szCs w:val="24"/>
              </w:rPr>
            </w:pPr>
          </w:p>
          <w:p w14:paraId="3328E421">
            <w:pPr>
              <w:pStyle w:val="14"/>
              <w:spacing w:before="1"/>
              <w:ind w:left="3" w:leftChars="0"/>
              <w:jc w:val="center"/>
              <w:rPr>
                <w:rFonts w:ascii="Arial" w:hAnsi="Arial" w:cs="Arial"/>
              </w:rPr>
            </w:pPr>
            <w:r>
              <w:rPr>
                <w:rFonts w:eastAsia="Calibri"/>
                <w:b/>
                <w:spacing w:val="-5"/>
                <w:sz w:val="24"/>
                <w:szCs w:val="24"/>
              </w:rPr>
              <w:t>01</w:t>
            </w:r>
          </w:p>
        </w:tc>
        <w:tc>
          <w:tcPr>
            <w:tcW w:w="617" w:type="pct"/>
            <w:shd w:val="clear" w:color="auto" w:fill="auto"/>
            <w:noWrap w:val="0"/>
            <w:vAlign w:val="top"/>
          </w:tcPr>
          <w:p w14:paraId="1DC590F6">
            <w:pPr>
              <w:pStyle w:val="14"/>
              <w:spacing w:before="1"/>
              <w:ind w:right="97" w:rightChars="0"/>
              <w:jc w:val="both"/>
              <w:rPr>
                <w:rFonts w:hint="default" w:ascii="Arial" w:hAnsi="Arial" w:cs="Arial"/>
                <w:lang w:val="pt-BR"/>
              </w:rPr>
            </w:pPr>
          </w:p>
          <w:p w14:paraId="59B928BA">
            <w:pPr>
              <w:pStyle w:val="14"/>
              <w:spacing w:before="1"/>
              <w:ind w:right="97" w:rightChars="0"/>
              <w:jc w:val="center"/>
              <w:rPr>
                <w:rFonts w:hint="default" w:ascii="Arial" w:hAnsi="Arial" w:cs="Arial"/>
                <w:b/>
                <w:bCs/>
                <w:lang w:val="pt-BR"/>
              </w:rPr>
            </w:pPr>
            <w:r>
              <w:rPr>
                <w:rFonts w:hint="default" w:ascii="Arial" w:hAnsi="Arial" w:cs="Arial"/>
                <w:b/>
                <w:bCs/>
                <w:lang w:val="pt-BR"/>
              </w:rPr>
              <w:t>12</w:t>
            </w:r>
          </w:p>
          <w:p w14:paraId="0461A7C4">
            <w:pPr>
              <w:pStyle w:val="14"/>
              <w:spacing w:before="1"/>
              <w:ind w:right="97" w:rightChars="0"/>
              <w:jc w:val="center"/>
              <w:rPr>
                <w:rFonts w:hint="default" w:ascii="Arial" w:hAnsi="Arial" w:cs="Arial"/>
                <w:b/>
                <w:bCs/>
                <w:lang w:val="pt-BR"/>
              </w:rPr>
            </w:pPr>
            <w:r>
              <w:rPr>
                <w:rFonts w:hint="default" w:ascii="Arial" w:hAnsi="Arial" w:cs="Arial"/>
                <w:b/>
                <w:bCs/>
                <w:lang w:val="pt-BR"/>
              </w:rPr>
              <w:t>MESES</w:t>
            </w:r>
          </w:p>
        </w:tc>
        <w:tc>
          <w:tcPr>
            <w:tcW w:w="2691" w:type="pct"/>
            <w:shd w:val="clear" w:color="auto" w:fill="auto"/>
            <w:noWrap w:val="0"/>
            <w:vAlign w:val="top"/>
          </w:tcPr>
          <w:p w14:paraId="69D91BFF">
            <w:pPr>
              <w:spacing w:line="360" w:lineRule="auto"/>
              <w:jc w:val="both"/>
              <w:rPr>
                <w:sz w:val="20"/>
                <w:szCs w:val="20"/>
              </w:rPr>
            </w:pPr>
            <w:r>
              <w:rPr>
                <w:sz w:val="20"/>
                <w:szCs w:val="20"/>
              </w:rPr>
              <w:t>A contratação tem por objetivo o desenvolvimento dos seguintes itens:</w:t>
            </w:r>
          </w:p>
          <w:p w14:paraId="07CFCD53">
            <w:pPr>
              <w:numPr>
                <w:ilvl w:val="0"/>
                <w:numId w:val="0"/>
              </w:numPr>
              <w:spacing w:line="360" w:lineRule="auto"/>
              <w:rPr>
                <w:sz w:val="20"/>
                <w:szCs w:val="20"/>
              </w:rPr>
            </w:pPr>
            <w:r>
              <w:rPr>
                <w:b/>
                <w:bCs/>
                <w:sz w:val="20"/>
                <w:szCs w:val="20"/>
              </w:rPr>
              <w:t>Projetos técnicos completos em BIM</w:t>
            </w:r>
            <w:r>
              <w:rPr>
                <w:sz w:val="20"/>
                <w:szCs w:val="20"/>
              </w:rPr>
              <w:t>, contemplando as disciplinas:</w:t>
            </w:r>
            <w:r>
              <w:rPr>
                <w:sz w:val="20"/>
                <w:szCs w:val="20"/>
              </w:rPr>
              <w:br w:type="textWrapping"/>
            </w:r>
            <w:r>
              <w:rPr>
                <w:sz w:val="20"/>
                <w:szCs w:val="20"/>
              </w:rPr>
              <w:t xml:space="preserve">• </w:t>
            </w:r>
            <w:r>
              <w:rPr>
                <w:b/>
                <w:bCs/>
                <w:sz w:val="20"/>
                <w:szCs w:val="20"/>
              </w:rPr>
              <w:t>arquitetônico;</w:t>
            </w:r>
            <w:r>
              <w:rPr>
                <w:sz w:val="20"/>
                <w:szCs w:val="20"/>
              </w:rPr>
              <w:br w:type="textWrapping"/>
            </w:r>
            <w:r>
              <w:rPr>
                <w:sz w:val="20"/>
                <w:szCs w:val="20"/>
              </w:rPr>
              <w:t xml:space="preserve">• </w:t>
            </w:r>
            <w:r>
              <w:rPr>
                <w:b/>
                <w:bCs/>
                <w:sz w:val="20"/>
                <w:szCs w:val="20"/>
              </w:rPr>
              <w:t>estrutural;</w:t>
            </w:r>
            <w:r>
              <w:rPr>
                <w:sz w:val="20"/>
                <w:szCs w:val="20"/>
              </w:rPr>
              <w:br w:type="textWrapping"/>
            </w:r>
            <w:r>
              <w:rPr>
                <w:sz w:val="20"/>
                <w:szCs w:val="20"/>
              </w:rPr>
              <w:t xml:space="preserve">• </w:t>
            </w:r>
            <w:r>
              <w:rPr>
                <w:b/>
                <w:bCs/>
                <w:sz w:val="20"/>
                <w:szCs w:val="20"/>
              </w:rPr>
              <w:t>Elétrico;</w:t>
            </w:r>
            <w:r>
              <w:rPr>
                <w:sz w:val="20"/>
                <w:szCs w:val="20"/>
              </w:rPr>
              <w:br w:type="textWrapping"/>
            </w:r>
            <w:r>
              <w:rPr>
                <w:sz w:val="20"/>
                <w:szCs w:val="20"/>
              </w:rPr>
              <w:t xml:space="preserve">• </w:t>
            </w:r>
            <w:r>
              <w:rPr>
                <w:b/>
                <w:bCs/>
                <w:sz w:val="20"/>
                <w:szCs w:val="20"/>
              </w:rPr>
              <w:t>Hidrossanitário (água, esgoto e águas pluviais);</w:t>
            </w:r>
          </w:p>
          <w:p w14:paraId="3D576B67">
            <w:pPr>
              <w:numPr>
                <w:ilvl w:val="0"/>
                <w:numId w:val="0"/>
              </w:numPr>
              <w:tabs>
                <w:tab w:val="left" w:pos="851"/>
              </w:tabs>
              <w:spacing w:line="360" w:lineRule="auto"/>
              <w:rPr>
                <w:sz w:val="20"/>
                <w:szCs w:val="20"/>
              </w:rPr>
            </w:pPr>
            <w:r>
              <w:rPr>
                <w:b/>
                <w:bCs/>
                <w:sz w:val="20"/>
                <w:szCs w:val="20"/>
              </w:rPr>
              <w:t>PPCI (PROJETO DE PREVENÇÃO CONTRA INCÊNDIO E PÂNICO)</w:t>
            </w:r>
            <w:r>
              <w:rPr>
                <w:sz w:val="20"/>
                <w:szCs w:val="20"/>
              </w:rPr>
              <w:br w:type="textWrapping"/>
            </w:r>
            <w:r>
              <w:rPr>
                <w:sz w:val="20"/>
                <w:szCs w:val="20"/>
              </w:rPr>
              <w:t xml:space="preserve">• </w:t>
            </w:r>
            <w:r>
              <w:rPr>
                <w:b/>
                <w:bCs/>
                <w:sz w:val="20"/>
                <w:szCs w:val="20"/>
              </w:rPr>
              <w:t>Sistema de Proteção contra Descargas Atmosféricas (SPDA);</w:t>
            </w:r>
            <w:r>
              <w:rPr>
                <w:sz w:val="20"/>
                <w:szCs w:val="20"/>
              </w:rPr>
              <w:br w:type="textWrapping"/>
            </w:r>
            <w:r>
              <w:rPr>
                <w:sz w:val="20"/>
                <w:szCs w:val="20"/>
              </w:rPr>
              <w:t xml:space="preserve">• </w:t>
            </w:r>
            <w:r>
              <w:rPr>
                <w:b/>
                <w:bCs/>
                <w:sz w:val="20"/>
                <w:szCs w:val="20"/>
              </w:rPr>
              <w:t>Infraestrutura Urbana (drenagem, redes, acessibilidade, pavimentação, urbanização);</w:t>
            </w:r>
            <w:r>
              <w:rPr>
                <w:sz w:val="20"/>
                <w:szCs w:val="20"/>
              </w:rPr>
              <w:br w:type="textWrapping"/>
            </w:r>
            <w:r>
              <w:rPr>
                <w:sz w:val="20"/>
                <w:szCs w:val="20"/>
              </w:rPr>
              <w:t xml:space="preserve">• </w:t>
            </w:r>
            <w:r>
              <w:rPr>
                <w:b/>
                <w:bCs/>
                <w:sz w:val="20"/>
                <w:szCs w:val="20"/>
              </w:rPr>
              <w:t>urbanístico (planejamento urbano, desenho urbano, paisagismo e mobilidade urbana, quando aplicável).</w:t>
            </w:r>
          </w:p>
          <w:p w14:paraId="3ADB1AE0">
            <w:pPr>
              <w:numPr>
                <w:ilvl w:val="0"/>
                <w:numId w:val="0"/>
              </w:numPr>
              <w:spacing w:line="360" w:lineRule="auto"/>
              <w:rPr>
                <w:sz w:val="20"/>
                <w:szCs w:val="20"/>
              </w:rPr>
            </w:pPr>
            <w:r>
              <w:rPr>
                <w:b/>
                <w:bCs/>
                <w:sz w:val="20"/>
                <w:szCs w:val="20"/>
              </w:rPr>
              <w:t>Memoriais descritivos completos;</w:t>
            </w:r>
          </w:p>
          <w:p w14:paraId="5DFEB86D">
            <w:pPr>
              <w:numPr>
                <w:ilvl w:val="0"/>
                <w:numId w:val="0"/>
              </w:numPr>
              <w:spacing w:line="360" w:lineRule="auto"/>
              <w:rPr>
                <w:sz w:val="20"/>
                <w:szCs w:val="20"/>
              </w:rPr>
            </w:pPr>
            <w:r>
              <w:rPr>
                <w:b/>
                <w:bCs/>
                <w:sz w:val="20"/>
                <w:szCs w:val="20"/>
              </w:rPr>
              <w:t>Memórias de cálculo das respectivas disciplinas;</w:t>
            </w:r>
          </w:p>
          <w:p w14:paraId="34384A1F">
            <w:pPr>
              <w:numPr>
                <w:ilvl w:val="0"/>
                <w:numId w:val="0"/>
              </w:numPr>
              <w:spacing w:line="360" w:lineRule="auto"/>
              <w:rPr>
                <w:sz w:val="20"/>
                <w:szCs w:val="20"/>
              </w:rPr>
            </w:pPr>
            <w:r>
              <w:rPr>
                <w:b/>
                <w:bCs/>
                <w:sz w:val="20"/>
                <w:szCs w:val="20"/>
              </w:rPr>
              <w:t>Planilhas orçamentárias detalhadas, fundamentadas em bases oficiais como SINAPI, SICRO, CDHU, DER ou outras tabelas públicas oficiais;</w:t>
            </w:r>
          </w:p>
          <w:p w14:paraId="5612B8AE">
            <w:pPr>
              <w:numPr>
                <w:ilvl w:val="0"/>
                <w:numId w:val="0"/>
              </w:numPr>
              <w:spacing w:line="360" w:lineRule="auto"/>
              <w:rPr>
                <w:sz w:val="20"/>
                <w:szCs w:val="20"/>
              </w:rPr>
            </w:pPr>
            <w:r>
              <w:rPr>
                <w:b/>
                <w:bCs/>
                <w:sz w:val="20"/>
                <w:szCs w:val="20"/>
              </w:rPr>
              <w:t>Critério de Medição e  cronograma físico-financeiro da obra, documento obrigatório que deverá estabelecer claramente os parâmetros, unidades de medida, percentuais e etapas que servirão de base para acompanhamento da obra e realização das medições na fase de execução.</w:t>
            </w:r>
          </w:p>
          <w:p w14:paraId="25E4525E">
            <w:pPr>
              <w:spacing w:line="360" w:lineRule="auto"/>
              <w:jc w:val="both"/>
              <w:rPr>
                <w:rFonts w:ascii="Arial" w:hAnsi="Arial" w:cs="Arial"/>
              </w:rPr>
            </w:pPr>
            <w:r>
              <w:rPr>
                <w:b/>
                <w:bCs/>
                <w:sz w:val="20"/>
                <w:szCs w:val="20"/>
              </w:rPr>
              <w:t>para atuação de 3 (três) dias por semana, sendo 2 (dois) dias em regime de home office e 1 (um) dia presencial na Secretaria de Engenharia da Prefeitura Municipal de Rifaina/SP</w:t>
            </w:r>
          </w:p>
        </w:tc>
        <w:tc>
          <w:tcPr>
            <w:tcW w:w="640" w:type="pct"/>
            <w:shd w:val="clear" w:color="auto" w:fill="auto"/>
            <w:noWrap w:val="0"/>
            <w:vAlign w:val="top"/>
          </w:tcPr>
          <w:p w14:paraId="7A75C499">
            <w:pPr>
              <w:pStyle w:val="14"/>
              <w:rPr>
                <w:rFonts w:eastAsia="Calibri"/>
                <w:b/>
                <w:sz w:val="24"/>
                <w:szCs w:val="24"/>
              </w:rPr>
            </w:pPr>
          </w:p>
          <w:p w14:paraId="77F50D76">
            <w:pPr>
              <w:pStyle w:val="14"/>
              <w:rPr>
                <w:rFonts w:eastAsia="Calibri"/>
                <w:b/>
                <w:sz w:val="24"/>
                <w:szCs w:val="24"/>
              </w:rPr>
            </w:pPr>
          </w:p>
          <w:p w14:paraId="45740044">
            <w:pPr>
              <w:pStyle w:val="14"/>
              <w:spacing w:before="1"/>
              <w:rPr>
                <w:rFonts w:eastAsia="Calibri"/>
                <w:b/>
                <w:sz w:val="24"/>
                <w:szCs w:val="24"/>
              </w:rPr>
            </w:pPr>
          </w:p>
          <w:p w14:paraId="70D71451">
            <w:pPr>
              <w:pStyle w:val="14"/>
              <w:spacing w:before="1"/>
              <w:ind w:left="8" w:leftChars="0"/>
              <w:jc w:val="both"/>
              <w:rPr>
                <w:rFonts w:hint="default" w:ascii="Arial" w:hAnsi="Arial" w:cs="Arial"/>
                <w:lang w:val="pt-BR"/>
              </w:rPr>
            </w:pPr>
            <w:r>
              <w:rPr>
                <w:rFonts w:eastAsia="Calibri"/>
                <w:b/>
                <w:bCs/>
                <w:sz w:val="24"/>
                <w:szCs w:val="24"/>
              </w:rPr>
              <w:t>R$</w:t>
            </w:r>
          </w:p>
        </w:tc>
        <w:tc>
          <w:tcPr>
            <w:tcW w:w="640" w:type="pct"/>
            <w:shd w:val="clear" w:color="auto" w:fill="auto"/>
            <w:noWrap w:val="0"/>
            <w:vAlign w:val="top"/>
          </w:tcPr>
          <w:p w14:paraId="5CD7C7EA">
            <w:pPr>
              <w:pStyle w:val="14"/>
              <w:spacing w:before="1"/>
              <w:ind w:left="8" w:leftChars="0"/>
              <w:jc w:val="center"/>
              <w:rPr>
                <w:rFonts w:eastAsia="Calibri"/>
                <w:b/>
                <w:bCs/>
                <w:sz w:val="24"/>
                <w:szCs w:val="24"/>
              </w:rPr>
            </w:pPr>
          </w:p>
          <w:p w14:paraId="13251698">
            <w:pPr>
              <w:pStyle w:val="14"/>
              <w:spacing w:before="1"/>
              <w:ind w:left="8" w:leftChars="0"/>
              <w:jc w:val="center"/>
              <w:rPr>
                <w:rFonts w:eastAsia="Calibri"/>
                <w:b/>
                <w:bCs/>
                <w:sz w:val="24"/>
                <w:szCs w:val="24"/>
              </w:rPr>
            </w:pPr>
          </w:p>
          <w:p w14:paraId="3733AC50">
            <w:pPr>
              <w:pStyle w:val="14"/>
              <w:spacing w:before="1"/>
              <w:ind w:left="8" w:leftChars="0"/>
              <w:jc w:val="center"/>
              <w:rPr>
                <w:rFonts w:eastAsia="Calibri"/>
                <w:b/>
                <w:bCs/>
                <w:sz w:val="24"/>
                <w:szCs w:val="24"/>
              </w:rPr>
            </w:pPr>
          </w:p>
          <w:p w14:paraId="3D59C010">
            <w:pPr>
              <w:pStyle w:val="14"/>
              <w:spacing w:before="1"/>
              <w:jc w:val="both"/>
              <w:rPr>
                <w:rFonts w:hint="default" w:eastAsia="Calibri"/>
                <w:b/>
                <w:bCs/>
                <w:sz w:val="24"/>
                <w:szCs w:val="24"/>
                <w:lang w:val="pt-BR"/>
              </w:rPr>
            </w:pPr>
            <w:r>
              <w:rPr>
                <w:rFonts w:hint="default" w:eastAsia="Calibri"/>
                <w:b/>
                <w:bCs/>
                <w:sz w:val="24"/>
                <w:szCs w:val="24"/>
                <w:lang w:val="pt-BR"/>
              </w:rPr>
              <w:t>R$</w:t>
            </w:r>
          </w:p>
        </w:tc>
      </w:tr>
    </w:tbl>
    <w:p w14:paraId="052497BF">
      <w:pPr>
        <w:spacing w:line="360" w:lineRule="auto"/>
        <w:jc w:val="both"/>
        <w:rPr>
          <w:rFonts w:hint="default" w:ascii="Arial" w:hAnsi="Arial" w:cs="Arial"/>
          <w:bCs/>
          <w:sz w:val="24"/>
          <w:szCs w:val="24"/>
          <w:highlight w:val="yellow"/>
          <w:lang w:val="pt-BR"/>
        </w:rPr>
      </w:pPr>
    </w:p>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49C8112D">
      <w:pPr>
        <w:jc w:val="both"/>
        <w:rPr>
          <w:rFonts w:ascii="Arial" w:hAnsi="Arial" w:cs="Arial"/>
          <w:b/>
          <w:sz w:val="24"/>
          <w:szCs w:val="24"/>
        </w:rPr>
      </w:pPr>
    </w:p>
    <w:p w14:paraId="4ED2FC8B">
      <w:pPr>
        <w:pStyle w:val="7"/>
        <w:jc w:val="both"/>
        <w:rPr>
          <w:rFonts w:hint="default"/>
          <w:b/>
          <w:bCs/>
          <w:w w:val="110"/>
          <w:lang w:val="pt-BR"/>
        </w:rPr>
      </w:pPr>
      <w:r>
        <w:rPr>
          <w:b/>
          <w:bCs/>
        </w:rPr>
        <w:t>OBJETO :</w:t>
      </w:r>
      <w:r>
        <w:rPr>
          <w:b/>
          <w:bCs/>
          <w:w w:val="110"/>
        </w:rPr>
        <w:t xml:space="preserve"> </w:t>
      </w:r>
      <w:r>
        <w:rPr>
          <w:rFonts w:hint="default"/>
          <w:b/>
          <w:bCs/>
          <w:w w:val="115"/>
          <w:lang w:val="pt-BR"/>
        </w:rPr>
        <w:t>REFERENTE A CONTRATAÇÃO DE EMPRESA ESPECIALIZADA NA ELABORAÇÃO DE PROJETOS TÉCNICOS DE ENGENHARIA EM METODOLOGIA BIM</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7"/>
        <w:tabs>
          <w:tab w:val="left" w:pos="2357"/>
          <w:tab w:val="left" w:pos="4753"/>
          <w:tab w:val="left" w:pos="5863"/>
        </w:tabs>
      </w:pPr>
    </w:p>
    <w:p w14:paraId="6E840BCB">
      <w:pPr>
        <w:pStyle w:val="7"/>
        <w:tabs>
          <w:tab w:val="left" w:pos="2357"/>
          <w:tab w:val="left" w:pos="4753"/>
          <w:tab w:val="left" w:pos="5863"/>
        </w:tabs>
      </w:pP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105B83F8">
      <w:pPr>
        <w:pStyle w:val="7"/>
        <w:tabs>
          <w:tab w:val="left" w:pos="2357"/>
          <w:tab w:val="left" w:pos="4753"/>
          <w:tab w:val="left" w:pos="5863"/>
        </w:tabs>
      </w:pPr>
    </w:p>
    <w:p w14:paraId="140F4A32">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5594DAA6">
      <w:pPr>
        <w:pStyle w:val="17"/>
        <w:jc w:val="center"/>
        <w:rPr>
          <w:rFonts w:ascii="Calibri Light" w:hAnsi="Calibri Light" w:cs="Calibri Light"/>
          <w:b/>
          <w:bCs/>
          <w:sz w:val="20"/>
          <w:szCs w:val="20"/>
        </w:rPr>
      </w:pPr>
    </w:p>
    <w:p w14:paraId="53A50C24">
      <w:pPr>
        <w:pStyle w:val="17"/>
        <w:jc w:val="center"/>
        <w:rPr>
          <w:rFonts w:ascii="Calibri Light" w:hAnsi="Calibri Light" w:cs="Calibri Light"/>
          <w:b/>
          <w:bCs/>
          <w:sz w:val="20"/>
          <w:szCs w:val="20"/>
        </w:rPr>
      </w:pPr>
    </w:p>
    <w:p w14:paraId="504895A2">
      <w:pPr>
        <w:pStyle w:val="17"/>
        <w:jc w:val="center"/>
        <w:rPr>
          <w:rFonts w:ascii="Calibri Light" w:hAnsi="Calibri Light" w:cs="Calibri Light"/>
          <w:b/>
          <w:bCs/>
          <w:sz w:val="20"/>
          <w:szCs w:val="20"/>
        </w:rPr>
      </w:pPr>
    </w:p>
    <w:p w14:paraId="5EE945E1">
      <w:pPr>
        <w:pStyle w:val="17"/>
        <w:jc w:val="center"/>
        <w:rPr>
          <w:rFonts w:ascii="Calibri Light" w:hAnsi="Calibri Light" w:cs="Calibri Light"/>
          <w:b/>
          <w:bCs/>
          <w:sz w:val="20"/>
          <w:szCs w:val="20"/>
        </w:rPr>
      </w:pPr>
    </w:p>
    <w:p w14:paraId="4DF20A31">
      <w:pPr>
        <w:pStyle w:val="17"/>
        <w:jc w:val="center"/>
        <w:rPr>
          <w:rFonts w:ascii="Calibri Light" w:hAnsi="Calibri Light" w:cs="Calibri Light"/>
          <w:b/>
          <w:bCs/>
          <w:sz w:val="20"/>
          <w:szCs w:val="20"/>
        </w:rPr>
      </w:pPr>
    </w:p>
    <w:p w14:paraId="16D73FE7">
      <w:pPr>
        <w:pStyle w:val="17"/>
        <w:jc w:val="center"/>
        <w:rPr>
          <w:rFonts w:ascii="Calibri Light" w:hAnsi="Calibri Light" w:cs="Calibri Light"/>
          <w:b/>
          <w:bCs/>
          <w:sz w:val="20"/>
          <w:szCs w:val="20"/>
        </w:rPr>
      </w:pPr>
    </w:p>
    <w:p w14:paraId="3F6F7291">
      <w:pPr>
        <w:pStyle w:val="17"/>
        <w:jc w:val="center"/>
        <w:rPr>
          <w:rFonts w:ascii="Calibri Light" w:hAnsi="Calibri Light" w:cs="Calibri Light"/>
          <w:b/>
          <w:bCs/>
          <w:sz w:val="20"/>
          <w:szCs w:val="20"/>
        </w:rPr>
      </w:pPr>
    </w:p>
    <w:p w14:paraId="1303635B">
      <w:pPr>
        <w:pStyle w:val="17"/>
        <w:jc w:val="center"/>
        <w:rPr>
          <w:rFonts w:ascii="Calibri Light" w:hAnsi="Calibri Light" w:cs="Calibri Light"/>
          <w:b/>
          <w:bCs/>
          <w:sz w:val="20"/>
          <w:szCs w:val="20"/>
        </w:rPr>
      </w:pPr>
    </w:p>
    <w:p w14:paraId="35B58623">
      <w:pPr>
        <w:pStyle w:val="17"/>
        <w:jc w:val="center"/>
        <w:rPr>
          <w:rFonts w:ascii="Calibri Light" w:hAnsi="Calibri Light" w:cs="Calibri Light"/>
          <w:b/>
          <w:bCs/>
          <w:sz w:val="20"/>
          <w:szCs w:val="20"/>
        </w:rPr>
      </w:pPr>
    </w:p>
    <w:p w14:paraId="3AA0D0E7">
      <w:pPr>
        <w:pStyle w:val="17"/>
        <w:jc w:val="center"/>
        <w:rPr>
          <w:rFonts w:ascii="Calibri Light" w:hAnsi="Calibri Light" w:cs="Calibri Light"/>
          <w:b/>
          <w:bCs/>
          <w:sz w:val="20"/>
          <w:szCs w:val="20"/>
        </w:rPr>
      </w:pPr>
    </w:p>
    <w:p w14:paraId="7FA4CDE2">
      <w:pPr>
        <w:pStyle w:val="17"/>
        <w:jc w:val="center"/>
        <w:rPr>
          <w:rFonts w:ascii="Calibri Light" w:hAnsi="Calibri Light" w:cs="Calibri Light"/>
          <w:b/>
          <w:bCs/>
          <w:sz w:val="20"/>
          <w:szCs w:val="20"/>
        </w:rPr>
      </w:pPr>
    </w:p>
    <w:p w14:paraId="105D783A">
      <w:pPr>
        <w:pStyle w:val="17"/>
        <w:jc w:val="center"/>
        <w:rPr>
          <w:rFonts w:ascii="Calibri Light" w:hAnsi="Calibri Light" w:cs="Calibri Light"/>
          <w:b/>
          <w:bCs/>
          <w:sz w:val="20"/>
          <w:szCs w:val="20"/>
        </w:rPr>
      </w:pPr>
    </w:p>
    <w:p w14:paraId="30661FCC">
      <w:pPr>
        <w:pStyle w:val="17"/>
        <w:jc w:val="center"/>
        <w:rPr>
          <w:rFonts w:ascii="Calibri Light" w:hAnsi="Calibri Light" w:cs="Calibri Light"/>
          <w:b/>
          <w:bCs/>
          <w:sz w:val="20"/>
          <w:szCs w:val="20"/>
        </w:rPr>
      </w:pPr>
    </w:p>
    <w:p w14:paraId="2760AD7E">
      <w:pPr>
        <w:pStyle w:val="17"/>
        <w:jc w:val="center"/>
        <w:rPr>
          <w:rFonts w:ascii="Calibri Light" w:hAnsi="Calibri Light" w:cs="Calibri Light"/>
          <w:b/>
          <w:bCs/>
          <w:sz w:val="20"/>
          <w:szCs w:val="20"/>
        </w:rPr>
      </w:pPr>
    </w:p>
    <w:p w14:paraId="38ADBD27">
      <w:pPr>
        <w:pStyle w:val="17"/>
        <w:jc w:val="center"/>
        <w:rPr>
          <w:rFonts w:ascii="Calibri Light" w:hAnsi="Calibri Light" w:cs="Calibri Light"/>
          <w:b/>
          <w:bCs/>
          <w:sz w:val="20"/>
          <w:szCs w:val="20"/>
        </w:rPr>
      </w:pPr>
    </w:p>
    <w:p w14:paraId="1BE909E2">
      <w:pPr>
        <w:pStyle w:val="17"/>
        <w:jc w:val="center"/>
        <w:rPr>
          <w:rFonts w:ascii="Calibri Light" w:hAnsi="Calibri Light" w:cs="Calibri Light"/>
          <w:b/>
          <w:bCs/>
          <w:sz w:val="20"/>
          <w:szCs w:val="20"/>
        </w:rPr>
      </w:pPr>
    </w:p>
    <w:p w14:paraId="543D5984">
      <w:pPr>
        <w:pStyle w:val="17"/>
        <w:jc w:val="center"/>
        <w:rPr>
          <w:rFonts w:ascii="Calibri Light" w:hAnsi="Calibri Light" w:cs="Calibri Light"/>
          <w:b/>
          <w:bCs/>
          <w:sz w:val="20"/>
          <w:szCs w:val="20"/>
        </w:rPr>
      </w:pPr>
    </w:p>
    <w:p w14:paraId="640AD943">
      <w:pPr>
        <w:pStyle w:val="17"/>
        <w:jc w:val="center"/>
        <w:rPr>
          <w:rFonts w:ascii="Calibri Light" w:hAnsi="Calibri Light" w:cs="Calibri Light"/>
          <w:b/>
          <w:bCs/>
          <w:sz w:val="20"/>
          <w:szCs w:val="20"/>
        </w:rPr>
      </w:pPr>
    </w:p>
    <w:p w14:paraId="268D0BDF">
      <w:pPr>
        <w:pStyle w:val="17"/>
        <w:jc w:val="center"/>
        <w:rPr>
          <w:rFonts w:ascii="Calibri Light" w:hAnsi="Calibri Light" w:cs="Calibri Light"/>
          <w:b/>
          <w:bCs/>
          <w:sz w:val="20"/>
          <w:szCs w:val="20"/>
        </w:rPr>
      </w:pPr>
    </w:p>
    <w:p w14:paraId="2BB2744D">
      <w:pPr>
        <w:pStyle w:val="17"/>
        <w:jc w:val="center"/>
        <w:rPr>
          <w:rFonts w:ascii="Calibri Light" w:hAnsi="Calibri Light" w:cs="Calibri Light"/>
          <w:b/>
          <w:bCs/>
          <w:sz w:val="20"/>
          <w:szCs w:val="20"/>
        </w:rPr>
      </w:pPr>
    </w:p>
    <w:p w14:paraId="2BEEC4F2">
      <w:pPr>
        <w:pStyle w:val="17"/>
        <w:jc w:val="center"/>
        <w:rPr>
          <w:rFonts w:ascii="Calibri Light" w:hAnsi="Calibri Light" w:cs="Calibri Light"/>
          <w:b/>
          <w:bCs/>
          <w:sz w:val="20"/>
          <w:szCs w:val="20"/>
        </w:rPr>
      </w:pPr>
    </w:p>
    <w:p w14:paraId="2C5004FE">
      <w:pPr>
        <w:pStyle w:val="17"/>
        <w:jc w:val="center"/>
        <w:rPr>
          <w:rFonts w:ascii="Calibri Light" w:hAnsi="Calibri Light" w:cs="Calibri Light"/>
          <w:b/>
          <w:bCs/>
          <w:sz w:val="20"/>
          <w:szCs w:val="20"/>
        </w:rPr>
      </w:pPr>
    </w:p>
    <w:p w14:paraId="5D74FE73">
      <w:pPr>
        <w:pStyle w:val="17"/>
        <w:jc w:val="center"/>
        <w:rPr>
          <w:rFonts w:ascii="Calibri Light" w:hAnsi="Calibri Light" w:cs="Calibri Light"/>
          <w:b/>
          <w:bCs/>
          <w:sz w:val="20"/>
          <w:szCs w:val="20"/>
        </w:rPr>
      </w:pPr>
    </w:p>
    <w:p w14:paraId="4C054B5F">
      <w:pPr>
        <w:pStyle w:val="17"/>
        <w:jc w:val="center"/>
        <w:rPr>
          <w:rFonts w:ascii="Calibri Light" w:hAnsi="Calibri Light" w:cs="Calibri Light"/>
          <w:b/>
          <w:bCs/>
          <w:sz w:val="20"/>
          <w:szCs w:val="20"/>
        </w:rPr>
      </w:pPr>
    </w:p>
    <w:p w14:paraId="6A2D7E5B">
      <w:pPr>
        <w:pStyle w:val="17"/>
        <w:jc w:val="center"/>
        <w:rPr>
          <w:rFonts w:ascii="Calibri Light" w:hAnsi="Calibri Light" w:cs="Calibri Light"/>
          <w:b/>
          <w:bCs/>
          <w:sz w:val="20"/>
          <w:szCs w:val="20"/>
        </w:rPr>
      </w:pPr>
    </w:p>
    <w:p w14:paraId="70769A82">
      <w:pPr>
        <w:pStyle w:val="17"/>
        <w:jc w:val="center"/>
        <w:rPr>
          <w:rFonts w:ascii="Calibri Light" w:hAnsi="Calibri Light" w:cs="Calibri Light"/>
          <w:b/>
          <w:bCs/>
          <w:sz w:val="20"/>
          <w:szCs w:val="20"/>
        </w:rPr>
      </w:pPr>
    </w:p>
    <w:p w14:paraId="0D7892E7">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2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2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2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2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2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2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2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2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2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2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2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2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2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2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2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2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2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8000000" w:usb3="00000000" w:csb0="00000001"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4" w:name="_Hlk162823156"/>
    <w:r>
      <w:rPr>
        <w:b/>
        <w:bCs/>
        <w:sz w:val="18"/>
      </w:rPr>
      <w:t>Rua Barão de Rifaina nº 251 – CEP 14.490-000 – Centro - Rifaina-SP – Tel. (16) 3135 9500</w:t>
    </w:r>
  </w:p>
  <w:bookmarkEnd w:id="4"/>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AF05832"/>
    <w:multiLevelType w:val="multilevel"/>
    <w:tmpl w:val="0AF058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AFA4B24"/>
    <w:multiLevelType w:val="multilevel"/>
    <w:tmpl w:val="0AFA4B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CBD4E35"/>
    <w:multiLevelType w:val="multilevel"/>
    <w:tmpl w:val="0CBD4E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5">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137F2610"/>
    <w:multiLevelType w:val="multilevel"/>
    <w:tmpl w:val="137F26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8">
    <w:nsid w:val="22BE1165"/>
    <w:multiLevelType w:val="multilevel"/>
    <w:tmpl w:val="22BE11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10">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2">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3">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34E27DF5"/>
    <w:multiLevelType w:val="multilevel"/>
    <w:tmpl w:val="34E27D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5B93561"/>
    <w:multiLevelType w:val="multilevel"/>
    <w:tmpl w:val="35B935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7">
    <w:nsid w:val="3A1450A8"/>
    <w:multiLevelType w:val="multilevel"/>
    <w:tmpl w:val="3A1450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9">
    <w:nsid w:val="3EF33FA6"/>
    <w:multiLevelType w:val="multilevel"/>
    <w:tmpl w:val="3EF33F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1612FFE"/>
    <w:multiLevelType w:val="multilevel"/>
    <w:tmpl w:val="51612F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52FA047D"/>
    <w:multiLevelType w:val="multilevel"/>
    <w:tmpl w:val="52FA04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2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25">
    <w:nsid w:val="71CB4377"/>
    <w:multiLevelType w:val="multilevel"/>
    <w:tmpl w:val="71CB43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2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22"/>
  </w:num>
  <w:num w:numId="3">
    <w:abstractNumId w:val="5"/>
  </w:num>
  <w:num w:numId="4">
    <w:abstractNumId w:val="4"/>
  </w:num>
  <w:num w:numId="5">
    <w:abstractNumId w:val="9"/>
  </w:num>
  <w:num w:numId="6">
    <w:abstractNumId w:val="23"/>
  </w:num>
  <w:num w:numId="7">
    <w:abstractNumId w:val="7"/>
  </w:num>
  <w:num w:numId="8">
    <w:abstractNumId w:val="28"/>
  </w:num>
  <w:num w:numId="9">
    <w:abstractNumId w:val="19"/>
  </w:num>
  <w:num w:numId="10">
    <w:abstractNumId w:val="24"/>
  </w:num>
  <w:num w:numId="11">
    <w:abstractNumId w:val="14"/>
  </w:num>
  <w:num w:numId="12">
    <w:abstractNumId w:val="8"/>
  </w:num>
  <w:num w:numId="13">
    <w:abstractNumId w:val="17"/>
  </w:num>
  <w:num w:numId="14">
    <w:abstractNumId w:val="6"/>
  </w:num>
  <w:num w:numId="15">
    <w:abstractNumId w:val="21"/>
  </w:num>
  <w:num w:numId="16">
    <w:abstractNumId w:val="20"/>
  </w:num>
  <w:num w:numId="17">
    <w:abstractNumId w:val="3"/>
  </w:num>
  <w:num w:numId="18">
    <w:abstractNumId w:val="15"/>
  </w:num>
  <w:num w:numId="19">
    <w:abstractNumId w:val="25"/>
  </w:num>
  <w:num w:numId="20">
    <w:abstractNumId w:val="1"/>
  </w:num>
  <w:num w:numId="21">
    <w:abstractNumId w:val="2"/>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6"/>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18461D0F"/>
    <w:rsid w:val="18617033"/>
    <w:rsid w:val="298B7420"/>
    <w:rsid w:val="43CD4EB1"/>
    <w:rsid w:val="44F74CC8"/>
    <w:rsid w:val="459F34E9"/>
    <w:rsid w:val="572B1B9E"/>
    <w:rsid w:val="60A348A9"/>
    <w:rsid w:val="622B0C62"/>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29</Pages>
  <Words>13245</Words>
  <Characters>71524</Characters>
  <Lines>596</Lines>
  <Paragraphs>169</Paragraphs>
  <TotalTime>15</TotalTime>
  <ScaleCrop>false</ScaleCrop>
  <LinksUpToDate>false</LinksUpToDate>
  <CharactersWithSpaces>84600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2025-06-25T13:03:06Z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8C8DB0424F074407A850877E0E4933A7_13</vt:lpwstr>
  </property>
</Properties>
</file>