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00AFC">
      <w:pPr>
        <w:pStyle w:val="12"/>
        <w:rPr>
          <w:rFonts w:ascii="Times New Roman" w:hAnsi="Times New Roman" w:cs="Times New Roman"/>
          <w:spacing w:val="-2"/>
          <w:w w:val="115"/>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8486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6"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 id="Textbox 8" o:spid="_x0000_s1026" o:spt="202" type="#_x0000_t202" style="position:absolute;left:0pt;margin-left:545.85pt;margin-top:679.7pt;height:45.85pt;width:27.75pt;mso-position-horizontal-relative:page;mso-position-vertical-relative:page;z-index:25168486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MQGDmO6AQAAggMAAA4AAAAAAAAAAQAgAAAAKQEAAGRycy9lMm9Eb2MueG1s&#10;UEsFBgAAAAAGAAYAWQEAAFUFAAAAAA==&#10;">
                <v:fill on="f" focussize="0,0"/>
                <v:stroke on="f"/>
                <v:imagedata o:title=""/>
                <o:lock v:ext="edit" aspectratio="f"/>
                <v:textbox inset="0mm,0mm,0mm,0mm" style="layout-flow:vertical;mso-layout-flow-alt:bottom-to-top;">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v:shape>
            </w:pict>
          </mc:Fallback>
        </mc:AlternateContent>
      </w:r>
      <w:r>
        <w:rPr>
          <w:rFonts w:ascii="Times New Roman" w:hAnsi="Times New Roman" w:cs="Times New Roman"/>
          <w:w w:val="115"/>
          <w:sz w:val="22"/>
          <w:szCs w:val="22"/>
        </w:rPr>
        <w:t xml:space="preserve">EDITAL DE DISPENSA ELETRÔNICA N° </w:t>
      </w:r>
      <w:r>
        <w:rPr>
          <w:rFonts w:hint="default" w:ascii="Times New Roman" w:hAnsi="Times New Roman" w:cs="Times New Roman"/>
          <w:w w:val="115"/>
          <w:sz w:val="22"/>
          <w:szCs w:val="22"/>
          <w:lang w:val="pt-BR"/>
        </w:rPr>
        <w:t>1</w:t>
      </w:r>
      <w:r>
        <w:rPr>
          <w:rFonts w:hint="default" w:cs="Times New Roman"/>
          <w:w w:val="115"/>
          <w:sz w:val="22"/>
          <w:szCs w:val="22"/>
          <w:lang w:val="pt-BR"/>
        </w:rPr>
        <w:t>60</w:t>
      </w:r>
      <w:r>
        <w:rPr>
          <w:rFonts w:ascii="Times New Roman" w:hAnsi="Times New Roman" w:cs="Times New Roman"/>
          <w:w w:val="115"/>
          <w:sz w:val="22"/>
          <w:szCs w:val="22"/>
        </w:rPr>
        <w:t>/2025</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Pr>
          <w:rFonts w:hint="default" w:ascii="Times New Roman" w:hAnsi="Times New Roman" w:cs="Times New Roman"/>
          <w:w w:val="115"/>
          <w:sz w:val="22"/>
          <w:szCs w:val="22"/>
          <w:lang w:val="pt-BR"/>
        </w:rPr>
        <w:t>10</w:t>
      </w:r>
      <w:r>
        <w:rPr>
          <w:rFonts w:hint="default" w:cs="Times New Roman"/>
          <w:w w:val="115"/>
          <w:sz w:val="22"/>
          <w:szCs w:val="22"/>
          <w:lang w:val="pt-BR"/>
        </w:rPr>
        <w:t>2</w:t>
      </w:r>
      <w:r>
        <w:rPr>
          <w:rFonts w:ascii="Times New Roman" w:hAnsi="Times New Roman" w:cs="Times New Roman"/>
          <w:spacing w:val="-2"/>
          <w:w w:val="115"/>
          <w:sz w:val="22"/>
          <w:szCs w:val="22"/>
        </w:rPr>
        <w:t>/2025</w:t>
      </w:r>
    </w:p>
    <w:p w14:paraId="59EB72A2">
      <w:pPr>
        <w:pStyle w:val="11"/>
        <w:rPr>
          <w:b/>
        </w:rPr>
      </w:pPr>
    </w:p>
    <w:p w14:paraId="3385027C">
      <w:pPr>
        <w:pStyle w:val="11"/>
        <w:spacing w:before="54"/>
        <w:rPr>
          <w:b/>
        </w:rPr>
      </w:pPr>
    </w:p>
    <w:p w14:paraId="10BD2358">
      <w:pPr>
        <w:pStyle w:val="11"/>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11"/>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28/11/</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04/12</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11"/>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04/12</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11"/>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6361D9B8">
      <w:pPr>
        <w:ind w:left="492"/>
        <w:rPr>
          <w:w w:val="110"/>
          <w:sz w:val="18"/>
          <w:szCs w:val="18"/>
        </w:rPr>
      </w:pPr>
      <w:r>
        <w:rPr>
          <w:w w:val="110"/>
          <w:sz w:val="18"/>
          <w:szCs w:val="18"/>
        </w:rPr>
        <w:t>CÓDIGO DA FICHA: 258</w:t>
      </w:r>
    </w:p>
    <w:p w14:paraId="3BEA4248">
      <w:pPr>
        <w:ind w:left="492"/>
        <w:rPr>
          <w:w w:val="110"/>
          <w:sz w:val="18"/>
          <w:szCs w:val="18"/>
        </w:rPr>
      </w:pPr>
      <w:r>
        <w:rPr>
          <w:w w:val="110"/>
          <w:sz w:val="18"/>
          <w:szCs w:val="18"/>
        </w:rPr>
        <w:t>02 PREFEITURA MUNICIPAL</w:t>
      </w:r>
    </w:p>
    <w:p w14:paraId="24FDA737">
      <w:pPr>
        <w:ind w:left="492"/>
        <w:rPr>
          <w:w w:val="110"/>
          <w:sz w:val="18"/>
          <w:szCs w:val="18"/>
        </w:rPr>
      </w:pPr>
      <w:r>
        <w:rPr>
          <w:w w:val="110"/>
          <w:sz w:val="18"/>
          <w:szCs w:val="18"/>
        </w:rPr>
        <w:t>16 SECRETARIA MUNICIPAL DE SAÚDE</w:t>
      </w:r>
    </w:p>
    <w:p w14:paraId="3204A167">
      <w:pPr>
        <w:ind w:left="492"/>
        <w:rPr>
          <w:w w:val="110"/>
          <w:sz w:val="18"/>
          <w:szCs w:val="18"/>
        </w:rPr>
      </w:pPr>
      <w:r>
        <w:rPr>
          <w:w w:val="110"/>
          <w:sz w:val="18"/>
          <w:szCs w:val="18"/>
        </w:rPr>
        <w:t>DOTAÇÃO: 10.301.0034.2015.000</w:t>
      </w:r>
    </w:p>
    <w:p w14:paraId="76B0BDA3">
      <w:pPr>
        <w:ind w:left="492"/>
        <w:rPr>
          <w:w w:val="110"/>
          <w:sz w:val="18"/>
          <w:szCs w:val="18"/>
        </w:rPr>
      </w:pPr>
      <w:r>
        <w:rPr>
          <w:w w:val="110"/>
          <w:sz w:val="18"/>
          <w:szCs w:val="18"/>
        </w:rPr>
        <w:t>3.3.90.30.00 MATERIAL DE CONSUMO</w:t>
      </w:r>
    </w:p>
    <w:p w14:paraId="078761B9">
      <w:pPr>
        <w:ind w:left="492"/>
        <w:rPr>
          <w:w w:val="110"/>
          <w:sz w:val="18"/>
          <w:szCs w:val="18"/>
        </w:rPr>
      </w:pPr>
    </w:p>
    <w:p w14:paraId="23EB8BD5">
      <w:pPr>
        <w:ind w:left="492"/>
        <w:rPr>
          <w:w w:val="110"/>
          <w:sz w:val="18"/>
          <w:szCs w:val="18"/>
        </w:rPr>
      </w:pPr>
      <w:r>
        <w:rPr>
          <w:w w:val="110"/>
          <w:sz w:val="18"/>
          <w:szCs w:val="18"/>
        </w:rPr>
        <w:t>CÓDIGO DA FICHA: 397</w:t>
      </w:r>
    </w:p>
    <w:p w14:paraId="1E603E9A">
      <w:pPr>
        <w:ind w:left="492"/>
        <w:rPr>
          <w:w w:val="110"/>
          <w:sz w:val="18"/>
          <w:szCs w:val="18"/>
        </w:rPr>
      </w:pPr>
      <w:r>
        <w:rPr>
          <w:w w:val="110"/>
          <w:sz w:val="18"/>
          <w:szCs w:val="18"/>
        </w:rPr>
        <w:t>02 PREFEITURA MUNICIPAL</w:t>
      </w:r>
    </w:p>
    <w:p w14:paraId="6D4E53B6">
      <w:pPr>
        <w:ind w:left="492"/>
        <w:rPr>
          <w:w w:val="110"/>
          <w:sz w:val="18"/>
          <w:szCs w:val="18"/>
        </w:rPr>
      </w:pPr>
      <w:r>
        <w:rPr>
          <w:w w:val="110"/>
          <w:sz w:val="18"/>
          <w:szCs w:val="18"/>
        </w:rPr>
        <w:t>18 SECRETARIA MUNICIPAL DE OBRAS</w:t>
      </w:r>
    </w:p>
    <w:p w14:paraId="70EE6F0A">
      <w:pPr>
        <w:ind w:left="492"/>
        <w:rPr>
          <w:w w:val="110"/>
          <w:sz w:val="18"/>
          <w:szCs w:val="18"/>
        </w:rPr>
      </w:pPr>
      <w:r>
        <w:rPr>
          <w:w w:val="110"/>
          <w:sz w:val="18"/>
          <w:szCs w:val="18"/>
        </w:rPr>
        <w:t>DOTAÇÃO: 15.452.0045.2042.0000</w:t>
      </w:r>
    </w:p>
    <w:p w14:paraId="32989DD4">
      <w:pPr>
        <w:ind w:left="492"/>
        <w:rPr>
          <w:w w:val="110"/>
          <w:sz w:val="18"/>
          <w:szCs w:val="18"/>
        </w:rPr>
      </w:pPr>
      <w:r>
        <w:rPr>
          <w:w w:val="110"/>
          <w:sz w:val="18"/>
          <w:szCs w:val="18"/>
        </w:rPr>
        <w:t>3.3.90.30.00 MATERIAL DE CONSUMO</w:t>
      </w:r>
    </w:p>
    <w:p w14:paraId="26026277">
      <w:pPr>
        <w:ind w:left="492"/>
        <w:rPr>
          <w:w w:val="110"/>
          <w:sz w:val="18"/>
          <w:szCs w:val="18"/>
        </w:rPr>
      </w:pPr>
    </w:p>
    <w:p w14:paraId="6A582162">
      <w:pPr>
        <w:ind w:left="492"/>
        <w:rPr>
          <w:w w:val="110"/>
          <w:sz w:val="18"/>
          <w:szCs w:val="18"/>
        </w:rPr>
      </w:pPr>
      <w:r>
        <w:rPr>
          <w:w w:val="110"/>
          <w:sz w:val="18"/>
          <w:szCs w:val="18"/>
        </w:rPr>
        <w:t>CÓDIGO DA FICHA: 425</w:t>
      </w:r>
    </w:p>
    <w:p w14:paraId="5205A503">
      <w:pPr>
        <w:ind w:left="492"/>
        <w:rPr>
          <w:w w:val="110"/>
          <w:sz w:val="18"/>
          <w:szCs w:val="18"/>
        </w:rPr>
      </w:pPr>
      <w:r>
        <w:rPr>
          <w:w w:val="110"/>
          <w:sz w:val="18"/>
          <w:szCs w:val="18"/>
        </w:rPr>
        <w:t>02 PREFEITURA MUNICIPAL</w:t>
      </w:r>
    </w:p>
    <w:p w14:paraId="3D9839F5">
      <w:pPr>
        <w:ind w:left="492"/>
        <w:rPr>
          <w:w w:val="110"/>
          <w:sz w:val="18"/>
          <w:szCs w:val="18"/>
        </w:rPr>
      </w:pPr>
      <w:r>
        <w:rPr>
          <w:w w:val="110"/>
          <w:sz w:val="18"/>
          <w:szCs w:val="18"/>
        </w:rPr>
        <w:t>20 SECRETARIA MUNICIPAL DE SEGURANÇA PÚBLICA</w:t>
      </w:r>
    </w:p>
    <w:p w14:paraId="13F44BFD">
      <w:pPr>
        <w:ind w:left="492"/>
        <w:rPr>
          <w:w w:val="110"/>
          <w:sz w:val="18"/>
          <w:szCs w:val="18"/>
        </w:rPr>
      </w:pPr>
      <w:r>
        <w:rPr>
          <w:w w:val="110"/>
          <w:sz w:val="18"/>
          <w:szCs w:val="18"/>
        </w:rPr>
        <w:t>DOTAÇÃO: 06.182.0010.2030.0000</w:t>
      </w:r>
    </w:p>
    <w:p w14:paraId="1E13F68A">
      <w:pPr>
        <w:ind w:left="492"/>
        <w:rPr>
          <w:w w:val="110"/>
          <w:sz w:val="18"/>
          <w:szCs w:val="18"/>
        </w:rPr>
      </w:pPr>
      <w:r>
        <w:rPr>
          <w:w w:val="110"/>
          <w:sz w:val="18"/>
          <w:szCs w:val="18"/>
        </w:rPr>
        <w:t>3.3.90.30.00 MATERIAL DE CONSUMO</w:t>
      </w:r>
    </w:p>
    <w:p w14:paraId="6322E50A">
      <w:pPr>
        <w:adjustRightInd w:val="0"/>
        <w:ind w:right="145"/>
        <w:jc w:val="both"/>
        <w:rPr>
          <w:w w:val="115"/>
        </w:rPr>
      </w:pPr>
    </w:p>
    <w:p w14:paraId="39DF5121">
      <w:pPr>
        <w:pStyle w:val="19"/>
        <w:numPr>
          <w:ilvl w:val="0"/>
          <w:numId w:val="2"/>
        </w:numPr>
        <w:tabs>
          <w:tab w:val="left" w:pos="602"/>
        </w:tabs>
        <w:ind w:left="602" w:hanging="317"/>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OBJETO DA CONTRATAÇÃO DIRETA</w:t>
      </w:r>
    </w:p>
    <w:p w14:paraId="53138CBF">
      <w:pPr>
        <w:spacing w:line="480" w:lineRule="auto"/>
        <w:ind w:firstLine="1134"/>
        <w:jc w:val="both"/>
      </w:pPr>
      <w:r>
        <w:rPr>
          <w:rFonts w:ascii="Times New Roman" w:hAnsi="Times New Roman" w:eastAsia="Times New Roman" w:cs="Times New Roman"/>
          <w:w w:val="110"/>
          <w:sz w:val="22"/>
          <w:szCs w:val="22"/>
          <w:lang w:val="pt-PT" w:eastAsia="en-US" w:bidi="ar-SA"/>
        </w:rPr>
        <w:t>O objeto da presente dispensa é o registro de preços da proposta mais vantajosa para CONTRATAÇÃO, por dispensa de licitação de</w:t>
      </w:r>
      <w:r>
        <w:rPr>
          <w:rFonts w:hint="default" w:ascii="Times New Roman" w:hAnsi="Times New Roman" w:eastAsia="Times New Roman" w:cs="Times New Roman"/>
          <w:w w:val="110"/>
          <w:sz w:val="22"/>
          <w:szCs w:val="22"/>
          <w:lang w:val="pt-BR" w:eastAsia="en-US" w:bidi="ar-SA"/>
        </w:rPr>
        <w:t xml:space="preserve"> </w:t>
      </w:r>
      <w:r>
        <w:rPr>
          <w:w w:val="115"/>
        </w:rPr>
        <w:t xml:space="preserve"> </w:t>
      </w:r>
      <w:r>
        <w:rPr>
          <w:rFonts w:hint="default"/>
          <w:w w:val="115"/>
          <w:lang w:val="pt-BR"/>
        </w:rPr>
        <w:t xml:space="preserve">REGISTRO DE PREÇO PARA CONTRATAÇÃO DE EMPRESA PARA FORNECIMENTO DE PÃES FRANCESES ASSADOS AOS FINS DE SEMANA E FERIADOS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1AEFBDFB">
      <w:pPr>
        <w:pStyle w:val="19"/>
        <w:numPr>
          <w:ilvl w:val="1"/>
          <w:numId w:val="2"/>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7A57FBFB">
      <w:pPr>
        <w:pStyle w:val="19"/>
        <w:numPr>
          <w:ilvl w:val="2"/>
          <w:numId w:val="2"/>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1C6AB60F">
      <w:pPr>
        <w:pStyle w:val="19"/>
        <w:numPr>
          <w:ilvl w:val="1"/>
          <w:numId w:val="2"/>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r>
        <w:rPr>
          <w:rFonts w:hint="default" w:ascii="Times New Roman" w:hAnsi="Times New Roman" w:cs="Times New Roman"/>
          <w:b/>
          <w:w w:val="110"/>
          <w:lang w:val="pt-BR"/>
        </w:rPr>
        <w:t>unitario</w:t>
      </w:r>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34104B17">
      <w:pPr>
        <w:pStyle w:val="19"/>
        <w:numPr>
          <w:ilvl w:val="1"/>
          <w:numId w:val="2"/>
        </w:numPr>
        <w:tabs>
          <w:tab w:val="left" w:pos="1013"/>
        </w:tabs>
        <w:spacing w:before="18" w:line="244" w:lineRule="auto"/>
        <w:ind w:right="420" w:firstLine="0"/>
        <w:rPr>
          <w:rFonts w:ascii="Times New Roman" w:hAnsi="Times New Roman" w:cs="Times New Roman"/>
        </w:rPr>
      </w:pPr>
    </w:p>
    <w:p w14:paraId="04FA9F01">
      <w:pPr>
        <w:pStyle w:val="2"/>
        <w:numPr>
          <w:ilvl w:val="0"/>
          <w:numId w:val="2"/>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1DB29CC4">
      <w:pPr>
        <w:pStyle w:val="19"/>
        <w:numPr>
          <w:ilvl w:val="1"/>
          <w:numId w:val="2"/>
        </w:numPr>
        <w:tabs>
          <w:tab w:val="left" w:pos="989"/>
        </w:tabs>
        <w:spacing w:before="23" w:line="242" w:lineRule="auto"/>
        <w:ind w:right="423"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86912" behindDoc="0" locked="0" layoutInCell="1" allowOverlap="1">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id="Textbox 9" o:spid="_x0000_s1026" o:spt="202" type="#_x0000_t202" style="position:absolute;left:0pt;margin-left:545.9pt;margin-top:667.4pt;height:58.35pt;width:27.75pt;mso-position-horizontal-relative:page;mso-position-vertical-relative:page;z-index:251686912;mso-width-relative:page;mso-height-relative:page;" filled="f" stroked="f" coordsize="21600,21600" o:gfxdata="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vd8T9kAAAAPAQAADwAAAAAAAAABACAAAAAiAAAAZHJzL2Rvd25yZXYueG1sUEsB&#10;AhQAFAAAAAgAh07iQAPVnCe7AQAAggMAAA4AAAAAAAAAAQAgAAAAKAEAAGRycy9lMm9Eb2MueG1s&#10;UEsFBgAAAAAGAAYAWQEAAFUFAAAAAA==&#10;">
                <v:fill on="f" focussize="0,0"/>
                <v:stroke on="f"/>
                <v:imagedata o:title=""/>
                <o:lock v:ext="edit" aspectratio="f"/>
                <v:textbox inset="0mm,0mm,0mm,0mm" style="layout-flow:vertical;mso-layout-flow-alt:bottom-to-top;">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r>
        <w:fldChar w:fldCharType="begin"/>
      </w:r>
      <w:r>
        <w:instrText xml:space="preserve"> HYPERLINK "http://www.bll.org.br/" \h </w:instrText>
      </w:r>
      <w:r>
        <w:fldChar w:fldCharType="separate"/>
      </w:r>
      <w:r>
        <w:rPr>
          <w:rFonts w:ascii="Times New Roman" w:hAnsi="Times New Roman" w:cs="Times New Roman"/>
          <w:spacing w:val="-2"/>
          <w:w w:val="110"/>
        </w:rPr>
        <w:t>www.bll.org.br).</w:t>
      </w:r>
      <w:r>
        <w:rPr>
          <w:rFonts w:ascii="Times New Roman" w:hAnsi="Times New Roman" w:cs="Times New Roman"/>
          <w:spacing w:val="-2"/>
          <w:w w:val="110"/>
        </w:rPr>
        <w:fldChar w:fldCharType="end"/>
      </w:r>
    </w:p>
    <w:p w14:paraId="6834D5E8">
      <w:pPr>
        <w:pStyle w:val="19"/>
        <w:numPr>
          <w:ilvl w:val="2"/>
          <w:numId w:val="2"/>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Pr>
          <w:rFonts w:hint="default" w:ascii="Times New Roman" w:hAnsi="Times New Roman" w:cs="Times New Roman"/>
          <w:b/>
          <w:lang w:val="pt-BR"/>
        </w:rPr>
        <w:t xml:space="preserve"> Lucas Nascimento Silva</w:t>
      </w:r>
      <w:r>
        <w:rPr>
          <w:rFonts w:ascii="Times New Roman" w:hAnsi="Times New Roman" w:cs="Times New Roman"/>
          <w:b/>
        </w:rPr>
        <w:t xml:space="preserve"> ,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Pr>
          <w:rFonts w:hint="default" w:ascii="Times New Roman" w:hAnsi="Times New Roman" w:cs="Times New Roman"/>
          <w:lang w:val="pt-BR"/>
        </w:rPr>
        <w:t>86</w:t>
      </w:r>
      <w:r>
        <w:rPr>
          <w:rFonts w:ascii="Times New Roman" w:hAnsi="Times New Roman" w:cs="Times New Roman"/>
        </w:rPr>
        <w:t xml:space="preserve">, do dia  </w:t>
      </w:r>
      <w:r>
        <w:rPr>
          <w:rFonts w:hint="default" w:ascii="Times New Roman" w:hAnsi="Times New Roman" w:cs="Times New Roman"/>
          <w:lang w:val="pt-BR"/>
        </w:rPr>
        <w:t>08</w:t>
      </w:r>
      <w:r>
        <w:rPr>
          <w:rFonts w:ascii="Times New Roman" w:hAnsi="Times New Roman" w:cs="Times New Roman"/>
        </w:rPr>
        <w:t>/0</w:t>
      </w:r>
      <w:r>
        <w:rPr>
          <w:rFonts w:hint="default" w:ascii="Times New Roman" w:hAnsi="Times New Roman" w:cs="Times New Roman"/>
          <w:lang w:val="pt-BR"/>
        </w:rPr>
        <w:t>4</w:t>
      </w:r>
      <w:r>
        <w:rPr>
          <w:rFonts w:ascii="Times New Roman" w:hAnsi="Times New Roman" w:cs="Times New Roman"/>
        </w:rPr>
        <w:t>/2025</w:t>
      </w:r>
    </w:p>
    <w:p w14:paraId="4DFF02CB">
      <w:pPr>
        <w:pStyle w:val="19"/>
        <w:numPr>
          <w:ilvl w:val="2"/>
          <w:numId w:val="2"/>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4B1AF399">
      <w:pPr>
        <w:pStyle w:val="19"/>
        <w:numPr>
          <w:ilvl w:val="2"/>
          <w:numId w:val="2"/>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640003DB">
      <w:pPr>
        <w:pStyle w:val="19"/>
        <w:numPr>
          <w:ilvl w:val="1"/>
          <w:numId w:val="2"/>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6FA0C923">
      <w:pPr>
        <w:pStyle w:val="19"/>
        <w:numPr>
          <w:ilvl w:val="2"/>
          <w:numId w:val="2"/>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06514917">
      <w:pPr>
        <w:pStyle w:val="19"/>
        <w:numPr>
          <w:ilvl w:val="2"/>
          <w:numId w:val="2"/>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76DB71E">
      <w:pPr>
        <w:pStyle w:val="19"/>
        <w:numPr>
          <w:ilvl w:val="0"/>
          <w:numId w:val="3"/>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4716E9D7">
      <w:pPr>
        <w:pStyle w:val="19"/>
        <w:numPr>
          <w:ilvl w:val="0"/>
          <w:numId w:val="3"/>
        </w:numPr>
        <w:tabs>
          <w:tab w:val="left" w:pos="992"/>
        </w:tabs>
        <w:spacing w:before="10"/>
        <w:ind w:right="418" w:firstLine="0"/>
        <w:rPr>
          <w:rFonts w:ascii="Times New Roman" w:hAnsi="Times New Roman" w:cs="Times New Roman"/>
        </w:rPr>
      </w:pPr>
      <w:r>
        <w:rPr>
          <w:rFonts w:ascii="Times New Roman" w:hAnsi="Times New Roman" w:cs="Times New Roman"/>
          <w:w w:val="110"/>
        </w:rPr>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5515C554">
      <w:pPr>
        <w:pStyle w:val="19"/>
        <w:numPr>
          <w:ilvl w:val="0"/>
          <w:numId w:val="3"/>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3F401AC1">
      <w:pPr>
        <w:pStyle w:val="19"/>
        <w:numPr>
          <w:ilvl w:val="0"/>
          <w:numId w:val="3"/>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11390543">
      <w:pPr>
        <w:pStyle w:val="11"/>
        <w:spacing w:before="132"/>
        <w:ind w:right="418"/>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8793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id="Textbox 10" o:spid="_x0000_s1026" o:spt="202" type="#_x0000_t202" style="position:absolute;left:0pt;margin-left:545.85pt;margin-top:679.7pt;height:45.85pt;width:27.75pt;mso-position-horizontal-relative:page;mso-position-vertical-relative:page;z-index:25168793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Mpp58S6AQAAhAMAAA4AAAAAAAAAAQAgAAAAKQEAAGRycy9lMm9Eb2MueG1s&#10;UEsFBgAAAAAGAAYAWQEAAFUFAAAAAA==&#10;">
                <v:fill on="f" focussize="0,0"/>
                <v:stroke on="f"/>
                <v:imagedata o:title=""/>
                <o:lock v:ext="edit" aspectratio="f"/>
                <v:textbox inset="0mm,0mm,0mm,0mm" style="layout-flow:vertical;mso-layout-flow-alt:bottom-to-top;">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538B8F1D">
      <w:pPr>
        <w:pStyle w:val="19"/>
        <w:numPr>
          <w:ilvl w:val="0"/>
          <w:numId w:val="3"/>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FE3915">
      <w:pPr>
        <w:pStyle w:val="19"/>
        <w:numPr>
          <w:ilvl w:val="0"/>
          <w:numId w:val="3"/>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52E0A389">
      <w:pPr>
        <w:pStyle w:val="19"/>
        <w:numPr>
          <w:ilvl w:val="0"/>
          <w:numId w:val="3"/>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0EEE8E7F">
      <w:pPr>
        <w:pStyle w:val="19"/>
        <w:numPr>
          <w:ilvl w:val="0"/>
          <w:numId w:val="3"/>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70DD5BCD">
      <w:pPr>
        <w:pStyle w:val="19"/>
        <w:numPr>
          <w:ilvl w:val="0"/>
          <w:numId w:val="3"/>
        </w:numPr>
        <w:tabs>
          <w:tab w:val="left" w:pos="989"/>
        </w:tabs>
        <w:spacing w:before="22"/>
        <w:ind w:right="424" w:firstLine="0"/>
        <w:rPr>
          <w:rFonts w:ascii="Times New Roman" w:hAnsi="Times New Roman" w:cs="Times New Roman"/>
        </w:rPr>
      </w:pPr>
      <w:r>
        <w:rPr>
          <w:rFonts w:ascii="Times New Roman" w:hAnsi="Times New Roman" w:cs="Times New Roman"/>
          <w:w w:val="115"/>
        </w:rPr>
        <w:t>Que tenham sido proibidas de contratar com o Poder Público em razão de condenação por ato de improbidade administrativa, nos termos do artigo 12 da Lei Federal n.º 8.429/1992;</w:t>
      </w:r>
    </w:p>
    <w:p w14:paraId="7717B41E">
      <w:pPr>
        <w:pStyle w:val="19"/>
        <w:numPr>
          <w:ilvl w:val="0"/>
          <w:numId w:val="3"/>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6365CB6C">
      <w:pPr>
        <w:pStyle w:val="19"/>
        <w:numPr>
          <w:ilvl w:val="3"/>
          <w:numId w:val="4"/>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Equiparam-se aos autores do projeto as empresas integrantes do mesmo grupo econômico.</w:t>
      </w:r>
    </w:p>
    <w:p w14:paraId="5339D70F">
      <w:pPr>
        <w:pStyle w:val="19"/>
        <w:numPr>
          <w:ilvl w:val="3"/>
          <w:numId w:val="4"/>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6CFC38B5">
      <w:pPr>
        <w:pStyle w:val="19"/>
        <w:numPr>
          <w:ilvl w:val="2"/>
          <w:numId w:val="5"/>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231864ED">
      <w:pPr>
        <w:pStyle w:val="19"/>
        <w:numPr>
          <w:ilvl w:val="2"/>
          <w:numId w:val="5"/>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79E4A499">
      <w:pPr>
        <w:pStyle w:val="19"/>
        <w:numPr>
          <w:ilvl w:val="1"/>
          <w:numId w:val="2"/>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538B6CE1">
      <w:pPr>
        <w:pStyle w:val="11"/>
        <w:spacing w:before="39"/>
        <w:ind w:left="0"/>
        <w:jc w:val="left"/>
        <w:rPr>
          <w:rFonts w:ascii="Times New Roman" w:hAnsi="Times New Roman" w:cs="Times New Roman"/>
          <w:sz w:val="22"/>
          <w:szCs w:val="22"/>
        </w:rPr>
      </w:pPr>
    </w:p>
    <w:p w14:paraId="26DCD1C6">
      <w:pPr>
        <w:pStyle w:val="2"/>
        <w:numPr>
          <w:ilvl w:val="0"/>
          <w:numId w:val="2"/>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00687133">
      <w:pPr>
        <w:pStyle w:val="19"/>
        <w:numPr>
          <w:ilvl w:val="1"/>
          <w:numId w:val="2"/>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41CB63F4">
      <w:pPr>
        <w:pStyle w:val="19"/>
        <w:numPr>
          <w:ilvl w:val="1"/>
          <w:numId w:val="2"/>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00FDDB95">
      <w:pPr>
        <w:pStyle w:val="19"/>
        <w:numPr>
          <w:ilvl w:val="1"/>
          <w:numId w:val="2"/>
        </w:numPr>
        <w:tabs>
          <w:tab w:val="left" w:pos="1013"/>
        </w:tabs>
        <w:spacing w:before="132"/>
        <w:ind w:right="425"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88960"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4"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id="Textbox 11" o:spid="_x0000_s1026" o:spt="202" type="#_x0000_t202" style="position:absolute;left:0pt;margin-left:545.85pt;margin-top:679.7pt;height:45.85pt;width:27.75pt;mso-position-horizontal-relative:page;mso-position-vertical-relative:page;z-index:251688960;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y8xIYuwEAAIQDAAAOAAAAAAAAAAEAIAAAACkBAABkcnMvZTJvRG9jLnht&#10;bFBLBQYAAAAABgAGAFkBAABWBQAAAAA=&#10;">
                <v:fill on="f" focussize="0,0"/>
                <v:stroke on="f"/>
                <v:imagedata o:title=""/>
                <o:lock v:ext="edit" aspectratio="f"/>
                <v:textbox inset="0mm,0mm,0mm,0mm" style="layout-flow:vertical;mso-layout-flow-alt:bottom-to-top;">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v:shape>
            </w:pict>
          </mc:Fallback>
        </mc:AlternateContent>
      </w:r>
      <w:r>
        <w:rPr>
          <w:rFonts w:ascii="Times New Roman" w:hAnsi="Times New Roman" w:cs="Times New Roman"/>
          <w:w w:val="110"/>
        </w:rPr>
        <w:t>Todas as especificações do objeto contidas na proposta, em especial o preço, vinculam a Contratada.</w:t>
      </w:r>
    </w:p>
    <w:p w14:paraId="25DD80F4">
      <w:pPr>
        <w:pStyle w:val="19"/>
        <w:numPr>
          <w:ilvl w:val="1"/>
          <w:numId w:val="2"/>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3DA8CF5B">
      <w:pPr>
        <w:pStyle w:val="19"/>
        <w:numPr>
          <w:ilvl w:val="2"/>
          <w:numId w:val="2"/>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1027BCAD">
      <w:pPr>
        <w:pStyle w:val="19"/>
        <w:numPr>
          <w:ilvl w:val="1"/>
          <w:numId w:val="6"/>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7E588CE1">
      <w:pPr>
        <w:pStyle w:val="19"/>
        <w:numPr>
          <w:ilvl w:val="1"/>
          <w:numId w:val="6"/>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262190B8">
      <w:pPr>
        <w:pStyle w:val="11"/>
        <w:spacing w:before="157"/>
        <w:ind w:left="0"/>
        <w:jc w:val="left"/>
        <w:rPr>
          <w:rFonts w:ascii="Times New Roman" w:hAnsi="Times New Roman" w:cs="Times New Roman"/>
          <w:sz w:val="22"/>
          <w:szCs w:val="22"/>
        </w:rPr>
      </w:pPr>
    </w:p>
    <w:p w14:paraId="70B9BBC8">
      <w:pPr>
        <w:pStyle w:val="2"/>
        <w:numPr>
          <w:ilvl w:val="0"/>
          <w:numId w:val="2"/>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2065D8CD">
      <w:pPr>
        <w:pStyle w:val="19"/>
        <w:numPr>
          <w:ilvl w:val="1"/>
          <w:numId w:val="2"/>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hint="default"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hint="default"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hint="default"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hint="default" w:ascii="Times New Roman" w:hAnsi="Times New Roman" w:cs="Times New Roman"/>
          <w:color w:val="000000"/>
          <w:w w:val="115"/>
          <w:lang w:val="pt-BR"/>
        </w:rPr>
        <w:t>duas</w:t>
      </w:r>
      <w:r>
        <w:rPr>
          <w:rFonts w:ascii="Times New Roman" w:hAnsi="Times New Roman" w:cs="Times New Roman"/>
          <w:color w:val="000000"/>
          <w:w w:val="115"/>
        </w:rPr>
        <w:t>) horas de disputa.</w:t>
      </w:r>
    </w:p>
    <w:p w14:paraId="7E3AEEBC">
      <w:pPr>
        <w:pStyle w:val="19"/>
        <w:numPr>
          <w:ilvl w:val="1"/>
          <w:numId w:val="2"/>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35E5A054">
      <w:pPr>
        <w:pStyle w:val="19"/>
        <w:numPr>
          <w:ilvl w:val="2"/>
          <w:numId w:val="2"/>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45447E12">
      <w:pPr>
        <w:pStyle w:val="19"/>
        <w:numPr>
          <w:ilvl w:val="1"/>
          <w:numId w:val="2"/>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FA56449">
      <w:pPr>
        <w:pStyle w:val="19"/>
        <w:numPr>
          <w:ilvl w:val="2"/>
          <w:numId w:val="2"/>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fins deste Aviso de Contratação Direta.</w:t>
      </w:r>
    </w:p>
    <w:p w14:paraId="37052601">
      <w:pPr>
        <w:pStyle w:val="19"/>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5B8FB3FA">
      <w:pPr>
        <w:pStyle w:val="19"/>
        <w:numPr>
          <w:ilvl w:val="1"/>
          <w:numId w:val="2"/>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32F85FD4">
      <w:pPr>
        <w:pStyle w:val="19"/>
        <w:numPr>
          <w:ilvl w:val="1"/>
          <w:numId w:val="2"/>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7D8111F7">
      <w:pPr>
        <w:pStyle w:val="19"/>
        <w:numPr>
          <w:ilvl w:val="1"/>
          <w:numId w:val="2"/>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5B9B3BA5">
      <w:pPr>
        <w:pStyle w:val="19"/>
        <w:numPr>
          <w:ilvl w:val="1"/>
          <w:numId w:val="2"/>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hint="default"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hint="default"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1C7A51A3">
      <w:pPr>
        <w:pStyle w:val="19"/>
        <w:numPr>
          <w:ilvl w:val="2"/>
          <w:numId w:val="2"/>
        </w:numPr>
        <w:tabs>
          <w:tab w:val="left" w:pos="1600"/>
        </w:tabs>
        <w:spacing w:before="132"/>
        <w:ind w:right="419"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8998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5"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id="Textbox 12" o:spid="_x0000_s1026" o:spt="202" type="#_x0000_t202" style="position:absolute;left:0pt;margin-left:545.85pt;margin-top:679.7pt;height:45.85pt;width:27.75pt;mso-position-horizontal-relative:page;mso-position-vertical-relative:page;z-index:25168998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DG6d5BuwEAAIQDAAAOAAAAAAAAAAEAIAAAACkBAABkcnMvZTJvRG9jLnht&#10;bFBLBQYAAAAABgAGAFkBAABWBQAAAAA=&#10;">
                <v:fill on="f" focussize="0,0"/>
                <v:stroke on="f"/>
                <v:imagedata o:title=""/>
                <o:lock v:ext="edit" aspectratio="f"/>
                <v:textbox inset="0mm,0mm,0mm,0mm" style="layout-flow:vertical;mso-layout-flow-alt:bottom-to-top;">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1B9A8933">
      <w:pPr>
        <w:pStyle w:val="11"/>
        <w:spacing w:before="35"/>
        <w:ind w:left="0"/>
        <w:jc w:val="left"/>
        <w:rPr>
          <w:rFonts w:ascii="Times New Roman" w:hAnsi="Times New Roman" w:cs="Times New Roman"/>
          <w:sz w:val="22"/>
          <w:szCs w:val="22"/>
        </w:rPr>
      </w:pPr>
    </w:p>
    <w:p w14:paraId="128E18BC">
      <w:pPr>
        <w:pStyle w:val="2"/>
        <w:numPr>
          <w:ilvl w:val="0"/>
          <w:numId w:val="2"/>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7057A867">
      <w:pPr>
        <w:pStyle w:val="19"/>
        <w:numPr>
          <w:ilvl w:val="1"/>
          <w:numId w:val="2"/>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6DE47BE4">
      <w:pPr>
        <w:pStyle w:val="19"/>
        <w:numPr>
          <w:ilvl w:val="1"/>
          <w:numId w:val="2"/>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7171B90F">
      <w:pPr>
        <w:pStyle w:val="19"/>
        <w:numPr>
          <w:ilvl w:val="2"/>
          <w:numId w:val="2"/>
        </w:numPr>
        <w:tabs>
          <w:tab w:val="left" w:pos="1600"/>
        </w:tabs>
        <w:spacing w:before="15"/>
        <w:ind w:right="426" w:firstLine="0"/>
        <w:rPr>
          <w:rFonts w:ascii="Times New Roman" w:hAnsi="Times New Roman" w:cs="Times New Roman"/>
        </w:rPr>
      </w:pPr>
      <w:r>
        <w:rPr>
          <w:rFonts w:ascii="Times New Roman" w:hAnsi="Times New Roman" w:cs="Times New Roman"/>
          <w:w w:val="110"/>
        </w:rPr>
        <w:t>Neste caso, será encaminhada contraproposta ao fornecedor que tenha apresentado o melhor preço, para que seja obtida melhor proposta com preço compatível ao estimado pela Administração.</w:t>
      </w:r>
    </w:p>
    <w:p w14:paraId="32D56F8F">
      <w:pPr>
        <w:pStyle w:val="19"/>
        <w:numPr>
          <w:ilvl w:val="2"/>
          <w:numId w:val="2"/>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1258536">
      <w:pPr>
        <w:pStyle w:val="19"/>
        <w:numPr>
          <w:ilvl w:val="2"/>
          <w:numId w:val="2"/>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57742E4D">
      <w:pPr>
        <w:pStyle w:val="19"/>
        <w:numPr>
          <w:ilvl w:val="1"/>
          <w:numId w:val="2"/>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537AD726">
      <w:pPr>
        <w:pStyle w:val="19"/>
        <w:numPr>
          <w:ilvl w:val="1"/>
          <w:numId w:val="2"/>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2A9CA958">
      <w:pPr>
        <w:pStyle w:val="19"/>
        <w:numPr>
          <w:ilvl w:val="1"/>
          <w:numId w:val="2"/>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571954F5">
      <w:pPr>
        <w:pStyle w:val="19"/>
        <w:numPr>
          <w:ilvl w:val="2"/>
          <w:numId w:val="2"/>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01DD197E">
      <w:pPr>
        <w:pStyle w:val="19"/>
        <w:numPr>
          <w:ilvl w:val="2"/>
          <w:numId w:val="2"/>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1A27AC20">
      <w:pPr>
        <w:pStyle w:val="19"/>
        <w:numPr>
          <w:ilvl w:val="2"/>
          <w:numId w:val="2"/>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7F0307B0">
      <w:pPr>
        <w:pStyle w:val="19"/>
        <w:numPr>
          <w:ilvl w:val="2"/>
          <w:numId w:val="2"/>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324AE765">
      <w:pPr>
        <w:pStyle w:val="19"/>
        <w:numPr>
          <w:ilvl w:val="2"/>
          <w:numId w:val="2"/>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7E9BDC4A">
      <w:pPr>
        <w:pStyle w:val="19"/>
        <w:numPr>
          <w:ilvl w:val="1"/>
          <w:numId w:val="2"/>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3C5EF17A">
      <w:pPr>
        <w:pStyle w:val="19"/>
        <w:numPr>
          <w:ilvl w:val="2"/>
          <w:numId w:val="2"/>
        </w:numPr>
        <w:tabs>
          <w:tab w:val="left" w:pos="1600"/>
        </w:tabs>
        <w:spacing w:before="21"/>
        <w:ind w:right="423" w:firstLine="0"/>
        <w:rPr>
          <w:rFonts w:ascii="Times New Roman" w:hAnsi="Times New Roman" w:cs="Times New Roman"/>
        </w:rPr>
      </w:pPr>
      <w:r>
        <w:rPr>
          <w:rFonts w:ascii="Times New Roman" w:hAnsi="Times New Roman" w:cs="Times New Roman"/>
          <w:w w:val="110"/>
        </w:rPr>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2162B30F">
      <w:pPr>
        <w:pStyle w:val="19"/>
        <w:numPr>
          <w:ilvl w:val="1"/>
          <w:numId w:val="2"/>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0C3DF9F3">
      <w:pPr>
        <w:pStyle w:val="19"/>
        <w:numPr>
          <w:ilvl w:val="1"/>
          <w:numId w:val="2"/>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lang w:val="pt-BR" w:eastAsia="pt-BR"/>
        </w:rPr>
        <mc:AlternateContent>
          <mc:Choice Requires="wps">
            <w:drawing>
              <wp:anchor distT="0" distB="0" distL="0" distR="0" simplePos="0" relativeHeight="251691008"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6"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id="Textbox 13" o:spid="_x0000_s1026" o:spt="202" type="#_x0000_t202" style="position:absolute;left:0pt;margin-left:545.85pt;margin-top:679.7pt;height:45.85pt;width:27.75pt;mso-position-horizontal-relative:page;mso-position-vertical-relative:page;z-index:251691008;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D01mfbuwEAAIQDAAAOAAAAAAAAAAEAIAAAACkBAABkcnMvZTJvRG9jLnht&#10;bFBLBQYAAAAABgAGAFkBAABWBQAAAAA=&#10;">
                <v:fill on="f" focussize="0,0"/>
                <v:stroke on="f"/>
                <v:imagedata o:title=""/>
                <o:lock v:ext="edit" aspectratio="f"/>
                <v:textbox inset="0mm,0mm,0mm,0mm" style="layout-flow:vertical;mso-layout-flow-alt:bottom-to-top;">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40AA8D5C">
      <w:pPr>
        <w:pStyle w:val="19"/>
        <w:numPr>
          <w:ilvl w:val="1"/>
          <w:numId w:val="2"/>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69FDD118">
      <w:pPr>
        <w:pStyle w:val="19"/>
        <w:numPr>
          <w:ilvl w:val="1"/>
          <w:numId w:val="2"/>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494B7B48">
      <w:pPr>
        <w:pStyle w:val="19"/>
        <w:numPr>
          <w:ilvl w:val="1"/>
          <w:numId w:val="2"/>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6FC552C5">
      <w:pPr>
        <w:pStyle w:val="11"/>
        <w:spacing w:before="28"/>
        <w:ind w:left="0"/>
        <w:jc w:val="left"/>
        <w:rPr>
          <w:rFonts w:ascii="Times New Roman" w:hAnsi="Times New Roman" w:cs="Times New Roman"/>
          <w:sz w:val="22"/>
          <w:szCs w:val="22"/>
        </w:rPr>
      </w:pPr>
    </w:p>
    <w:p w14:paraId="000532B3">
      <w:pPr>
        <w:pStyle w:val="2"/>
        <w:numPr>
          <w:ilvl w:val="0"/>
          <w:numId w:val="2"/>
        </w:numPr>
        <w:tabs>
          <w:tab w:val="left" w:pos="602"/>
        </w:tabs>
        <w:spacing w:before="1"/>
        <w:ind w:left="602" w:hanging="317"/>
        <w:jc w:val="both"/>
        <w:rPr>
          <w:sz w:val="22"/>
          <w:szCs w:val="22"/>
        </w:rPr>
      </w:pPr>
      <w:r>
        <w:rPr>
          <w:spacing w:val="-2"/>
          <w:w w:val="115"/>
          <w:sz w:val="22"/>
          <w:szCs w:val="22"/>
        </w:rPr>
        <w:t>HABILITAÇÃO</w:t>
      </w:r>
    </w:p>
    <w:p w14:paraId="66959B86">
      <w:pPr>
        <w:pStyle w:val="19"/>
        <w:numPr>
          <w:ilvl w:val="1"/>
          <w:numId w:val="2"/>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147C5EA4">
      <w:pPr>
        <w:pStyle w:val="19"/>
        <w:numPr>
          <w:ilvl w:val="1"/>
          <w:numId w:val="2"/>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02477E37">
      <w:pPr>
        <w:pStyle w:val="19"/>
        <w:numPr>
          <w:ilvl w:val="0"/>
          <w:numId w:val="7"/>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fldChar w:fldCharType="begin"/>
      </w:r>
      <w:r>
        <w:instrText xml:space="preserve">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r>
        <w:fldChar w:fldCharType="begin"/>
      </w:r>
      <w:r>
        <w:instrText xml:space="preserve"> HYPERLINK "https://www.tce.sp.gov.br/pesquisa-relacao-apenados" \h </w:instrText>
      </w:r>
      <w:r>
        <w:fldChar w:fldCharType="separate"/>
      </w:r>
      <w:r>
        <w:rPr>
          <w:rFonts w:ascii="Times New Roman" w:hAnsi="Times New Roman" w:cs="Times New Roman"/>
          <w:b/>
          <w:w w:val="110"/>
        </w:rPr>
        <w:t>https://www.tce.sp.gov.br/pesquisa-relacao-apenados</w:t>
      </w:r>
      <w:r>
        <w:rPr>
          <w:rFonts w:ascii="Times New Roman" w:hAnsi="Times New Roman" w:cs="Times New Roman"/>
          <w:b/>
          <w:w w:val="110"/>
        </w:rPr>
        <w:fldChar w:fldCharType="end"/>
      </w:r>
      <w:r>
        <w:rPr>
          <w:rFonts w:ascii="Times New Roman" w:hAnsi="Times New Roman" w:cs="Times New Roman"/>
          <w:w w:val="110"/>
        </w:rPr>
        <w:t>); e</w:t>
      </w:r>
    </w:p>
    <w:p w14:paraId="0BC1C625">
      <w:pPr>
        <w:pStyle w:val="19"/>
        <w:numPr>
          <w:ilvl w:val="0"/>
          <w:numId w:val="7"/>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 xml:space="preserve">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r>
        <w:fldChar w:fldCharType="begin"/>
      </w:r>
      <w:r>
        <w:instrText xml:space="preserve"> HYPERLINK "https://certidoes-apf.apps.tcu.gov.br/" \h </w:instrText>
      </w:r>
      <w:r>
        <w:fldChar w:fldCharType="separate"/>
      </w:r>
      <w:r>
        <w:rPr>
          <w:rFonts w:ascii="Times New Roman" w:hAnsi="Times New Roman" w:cs="Times New Roman"/>
          <w:b/>
          <w:w w:val="110"/>
        </w:rPr>
        <w:t>apf.apps.tcu.gov.br/</w:t>
      </w:r>
      <w:r>
        <w:rPr>
          <w:rFonts w:ascii="Times New Roman" w:hAnsi="Times New Roman" w:cs="Times New Roman"/>
          <w:b/>
          <w:w w:val="110"/>
        </w:rPr>
        <w:fldChar w:fldCharType="end"/>
      </w:r>
      <w:r>
        <w:rPr>
          <w:rFonts w:ascii="Times New Roman" w:hAnsi="Times New Roman" w:cs="Times New Roman"/>
          <w:w w:val="110"/>
        </w:rPr>
        <w:t>).</w:t>
      </w:r>
    </w:p>
    <w:p w14:paraId="23DB3BD5">
      <w:pPr>
        <w:pStyle w:val="19"/>
        <w:numPr>
          <w:ilvl w:val="2"/>
          <w:numId w:val="2"/>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2C93224D">
      <w:pPr>
        <w:pStyle w:val="19"/>
        <w:numPr>
          <w:ilvl w:val="3"/>
          <w:numId w:val="2"/>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2397BCF4">
      <w:pPr>
        <w:pStyle w:val="19"/>
        <w:numPr>
          <w:ilvl w:val="2"/>
          <w:numId w:val="2"/>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0F3897BA">
      <w:pPr>
        <w:pStyle w:val="19"/>
        <w:numPr>
          <w:ilvl w:val="1"/>
          <w:numId w:val="2"/>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09216373">
      <w:pPr>
        <w:pStyle w:val="19"/>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60F0D654">
      <w:pPr>
        <w:pStyle w:val="19"/>
        <w:numPr>
          <w:ilvl w:val="2"/>
          <w:numId w:val="2"/>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125B48C5">
      <w:pPr>
        <w:pStyle w:val="19"/>
        <w:numPr>
          <w:ilvl w:val="1"/>
          <w:numId w:val="2"/>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7A9E75E7">
      <w:pPr>
        <w:pStyle w:val="19"/>
        <w:numPr>
          <w:ilvl w:val="1"/>
          <w:numId w:val="2"/>
        </w:numPr>
        <w:tabs>
          <w:tab w:val="left" w:pos="989"/>
        </w:tabs>
        <w:spacing w:before="22" w:line="242" w:lineRule="auto"/>
        <w:ind w:right="421" w:firstLine="0"/>
        <w:rPr>
          <w:rFonts w:ascii="Times New Roman" w:hAnsi="Times New Roman" w:cs="Times New Roman"/>
          <w:sz w:val="22"/>
          <w:szCs w:val="22"/>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sz w:val="22"/>
          <w:szCs w:val="22"/>
          <w:lang w:val="pt-BR" w:eastAsia="pt-BR"/>
        </w:rPr>
        <mc:AlternateContent>
          <mc:Choice Requires="wps">
            <w:drawing>
              <wp:anchor distT="0" distB="0" distL="0" distR="0" simplePos="0" relativeHeight="251692032" behindDoc="0" locked="0" layoutInCell="1" allowOverlap="1">
                <wp:simplePos x="0" y="0"/>
                <wp:positionH relativeFrom="page">
                  <wp:posOffset>6932295</wp:posOffset>
                </wp:positionH>
                <wp:positionV relativeFrom="page">
                  <wp:posOffset>8632190</wp:posOffset>
                </wp:positionV>
                <wp:extent cx="352425" cy="688975"/>
                <wp:effectExtent l="0" t="0" r="0" b="0"/>
                <wp:wrapNone/>
                <wp:docPr id="17"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4F8ED53C"/>
                        </w:txbxContent>
                      </wps:txbx>
                      <wps:bodyPr vert="vert270" wrap="square" lIns="0" tIns="0" rIns="0" bIns="0" rtlCol="0">
                        <a:noAutofit/>
                      </wps:bodyPr>
                    </wps:wsp>
                  </a:graphicData>
                </a:graphic>
              </wp:anchor>
            </w:drawing>
          </mc:Choice>
          <mc:Fallback>
            <w:pict>
              <v:shape id="Textbox 14" o:spid="_x0000_s1026" o:spt="202" type="#_x0000_t202" style="position:absolute;left:0pt;margin-left:545.85pt;margin-top:679.7pt;height:54.25pt;width:27.75pt;mso-position-horizontal-relative:page;mso-position-vertical-relative:page;z-index:251692032;mso-width-relative:page;mso-height-relative:page;" filled="f" stroked="f" coordsize="21600,21600" o:gfxdata="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svYaNoAAAAPAQAADwAAAAAAAAABACAAAAAiAAAAZHJzL2Rvd25yZXYueG1s&#10;UEsBAhQAFAAAAAgAh07iQPQ5IxO9AQAAhAMAAA4AAAAAAAAAAQAgAAAAKQEAAGRycy9lMm9Eb2Mu&#10;eG1sUEsFBgAAAAAGAAYAWQEAAFgFAAAAAA==&#10;">
                <v:fill on="f" focussize="0,0"/>
                <v:stroke on="f"/>
                <v:imagedata o:title=""/>
                <o:lock v:ext="edit" aspectratio="f"/>
                <v:textbox inset="0mm,0mm,0mm,0mm" style="layout-flow:vertical;mso-layout-flow-alt:bottom-to-top;">
                  <w:txbxContent>
                    <w:p w14:paraId="4F8ED53C"/>
                  </w:txbxContent>
                </v:textbox>
              </v:shape>
            </w:pict>
          </mc:Fallback>
        </mc:AlternateContent>
      </w:r>
      <w:r>
        <w:rPr>
          <w:rFonts w:hint="default" w:ascii="Times New Roman" w:hAnsi="Times New Roman" w:cs="Times New Roman"/>
          <w:w w:val="110"/>
          <w:lang w:val="pt-BR"/>
        </w:rPr>
        <w:t xml:space="preserve"> </w:t>
      </w:r>
      <w:r>
        <w:rPr>
          <w:rFonts w:ascii="Times New Roman" w:hAnsi="Times New Roman" w:cs="Times New Roman"/>
          <w:w w:val="110"/>
          <w:sz w:val="22"/>
          <w:szCs w:val="22"/>
        </w:rPr>
        <w:t>documento</w:t>
      </w:r>
      <w:r>
        <w:rPr>
          <w:rFonts w:ascii="Times New Roman" w:hAnsi="Times New Roman" w:cs="Times New Roman"/>
          <w:spacing w:val="30"/>
          <w:w w:val="110"/>
          <w:sz w:val="22"/>
          <w:szCs w:val="22"/>
        </w:rPr>
        <w:t xml:space="preserve"> </w:t>
      </w:r>
      <w:r>
        <w:rPr>
          <w:rFonts w:ascii="Times New Roman" w:hAnsi="Times New Roman" w:cs="Times New Roman"/>
          <w:spacing w:val="-2"/>
          <w:w w:val="110"/>
          <w:sz w:val="22"/>
          <w:szCs w:val="22"/>
        </w:rPr>
        <w:t>digital.</w:t>
      </w:r>
    </w:p>
    <w:p w14:paraId="2C1E2976">
      <w:pPr>
        <w:pStyle w:val="19"/>
        <w:numPr>
          <w:ilvl w:val="1"/>
          <w:numId w:val="8"/>
        </w:numPr>
        <w:tabs>
          <w:tab w:val="left" w:pos="991"/>
        </w:tabs>
        <w:spacing w:before="11"/>
        <w:ind w:right="431" w:firstLine="0"/>
        <w:rPr>
          <w:rFonts w:ascii="Times New Roman" w:hAnsi="Times New Roman" w:cs="Times New Roman"/>
        </w:rPr>
      </w:pPr>
      <w:r>
        <w:rPr>
          <w:rFonts w:ascii="Times New Roman" w:hAnsi="Times New Roman" w:cs="Times New Roman"/>
          <w:w w:val="115"/>
        </w:rPr>
        <w:t>Havendo necessidade de analisar minuciosamente os documentos exigidos, a sessão será suspensa, sendo informada a nova data e horário para a sua continuidade.</w:t>
      </w:r>
    </w:p>
    <w:p w14:paraId="1C29682A">
      <w:pPr>
        <w:pStyle w:val="19"/>
        <w:numPr>
          <w:ilvl w:val="1"/>
          <w:numId w:val="8"/>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7B8DD3FE">
      <w:pPr>
        <w:pStyle w:val="19"/>
        <w:numPr>
          <w:ilvl w:val="2"/>
          <w:numId w:val="8"/>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B0AB515">
      <w:pPr>
        <w:pStyle w:val="19"/>
        <w:numPr>
          <w:ilvl w:val="1"/>
          <w:numId w:val="8"/>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4D19935">
      <w:pPr>
        <w:pStyle w:val="2"/>
        <w:numPr>
          <w:ilvl w:val="1"/>
          <w:numId w:val="8"/>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67EF5108">
      <w:pPr>
        <w:pStyle w:val="19"/>
        <w:numPr>
          <w:ilvl w:val="1"/>
          <w:numId w:val="8"/>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63048462">
      <w:pPr>
        <w:pStyle w:val="19"/>
        <w:numPr>
          <w:ilvl w:val="1"/>
          <w:numId w:val="8"/>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3F5793B2">
      <w:pPr>
        <w:pStyle w:val="19"/>
        <w:numPr>
          <w:ilvl w:val="1"/>
          <w:numId w:val="8"/>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1DC9E351">
      <w:pPr>
        <w:pStyle w:val="19"/>
        <w:numPr>
          <w:ilvl w:val="1"/>
          <w:numId w:val="8"/>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6522511F">
      <w:pPr>
        <w:pStyle w:val="11"/>
        <w:spacing w:before="154"/>
        <w:ind w:left="0"/>
        <w:jc w:val="left"/>
        <w:rPr>
          <w:rFonts w:ascii="Times New Roman" w:hAnsi="Times New Roman" w:cs="Times New Roman"/>
          <w:sz w:val="22"/>
          <w:szCs w:val="22"/>
        </w:rPr>
      </w:pPr>
    </w:p>
    <w:p w14:paraId="708F0307">
      <w:pPr>
        <w:pStyle w:val="2"/>
        <w:numPr>
          <w:ilvl w:val="0"/>
          <w:numId w:val="2"/>
        </w:numPr>
        <w:tabs>
          <w:tab w:val="left" w:pos="602"/>
        </w:tabs>
        <w:ind w:left="602" w:hanging="317"/>
        <w:jc w:val="both"/>
        <w:rPr>
          <w:sz w:val="22"/>
          <w:szCs w:val="22"/>
        </w:rPr>
      </w:pPr>
      <w:r>
        <w:rPr>
          <w:spacing w:val="-2"/>
          <w:w w:val="115"/>
          <w:sz w:val="22"/>
          <w:szCs w:val="22"/>
        </w:rPr>
        <w:t>CONTRATAÇÃO</w:t>
      </w:r>
    </w:p>
    <w:p w14:paraId="39740B8B">
      <w:pPr>
        <w:pStyle w:val="19"/>
        <w:numPr>
          <w:ilvl w:val="1"/>
          <w:numId w:val="2"/>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33EBB1D5">
      <w:pPr>
        <w:pStyle w:val="19"/>
        <w:numPr>
          <w:ilvl w:val="1"/>
          <w:numId w:val="2"/>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O Aceite da Ordem de Fornecimento, ou do instrumento equivalente, emitida à empresa adjudicada, implica no reconhecimento de que:</w:t>
      </w:r>
    </w:p>
    <w:p w14:paraId="74120627">
      <w:pPr>
        <w:pStyle w:val="19"/>
        <w:numPr>
          <w:ilvl w:val="2"/>
          <w:numId w:val="2"/>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7282F4D6">
      <w:pPr>
        <w:pStyle w:val="19"/>
        <w:numPr>
          <w:ilvl w:val="2"/>
          <w:numId w:val="2"/>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24F79A86">
      <w:pPr>
        <w:pStyle w:val="19"/>
        <w:numPr>
          <w:ilvl w:val="2"/>
          <w:numId w:val="2"/>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49EFC5FE">
      <w:pPr>
        <w:pStyle w:val="11"/>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0E8B8DC6">
      <w:pPr>
        <w:pStyle w:val="19"/>
        <w:numPr>
          <w:ilvl w:val="1"/>
          <w:numId w:val="2"/>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ACA9902">
      <w:pPr>
        <w:pStyle w:val="19"/>
        <w:numPr>
          <w:ilvl w:val="1"/>
          <w:numId w:val="2"/>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21364DA8">
      <w:pPr>
        <w:pStyle w:val="11"/>
        <w:spacing w:before="132"/>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9305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8"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5D1D1F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5" o:spid="_x0000_s1026" o:spt="202" type="#_x0000_t202" style="position:absolute;left:0pt;margin-left:545.85pt;margin-top:679.7pt;height:45.85pt;width:27.75pt;mso-position-horizontal-relative:page;mso-position-vertical-relative:page;z-index:25169305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5BWUfuwEAAIQDAAAOAAAAAAAAAAEAIAAAACkBAABkcnMvZTJvRG9jLnht&#10;bFBLBQYAAAAABgAGAFkBAABWBQAAAAA=&#10;">
                <v:fill on="f" focussize="0,0"/>
                <v:stroke on="f"/>
                <v:imagedata o:title=""/>
                <o:lock v:ext="edit" aspectratio="f"/>
                <v:textbox inset="0mm,0mm,0mm,0mm" style="layout-flow:vertical;mso-layout-flow-alt:bottom-to-top;">
                  <w:txbxContent>
                    <w:p w14:paraId="05D1D1F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3B4DF741">
      <w:pPr>
        <w:pStyle w:val="11"/>
        <w:spacing w:before="20"/>
        <w:ind w:left="0"/>
        <w:jc w:val="left"/>
        <w:rPr>
          <w:rFonts w:ascii="Times New Roman" w:hAnsi="Times New Roman" w:cs="Times New Roman"/>
          <w:sz w:val="22"/>
          <w:szCs w:val="22"/>
        </w:rPr>
      </w:pPr>
    </w:p>
    <w:p w14:paraId="39134E8F">
      <w:pPr>
        <w:pStyle w:val="2"/>
        <w:numPr>
          <w:ilvl w:val="0"/>
          <w:numId w:val="2"/>
        </w:numPr>
        <w:tabs>
          <w:tab w:val="left" w:pos="991"/>
        </w:tabs>
        <w:ind w:left="991" w:hanging="706"/>
        <w:jc w:val="both"/>
        <w:rPr>
          <w:sz w:val="22"/>
          <w:szCs w:val="22"/>
        </w:rPr>
      </w:pPr>
      <w:r>
        <w:rPr>
          <w:spacing w:val="-2"/>
          <w:w w:val="120"/>
          <w:sz w:val="22"/>
          <w:szCs w:val="22"/>
        </w:rPr>
        <w:t>SANÇÕES</w:t>
      </w:r>
    </w:p>
    <w:p w14:paraId="34B9848A">
      <w:pPr>
        <w:pStyle w:val="19"/>
        <w:numPr>
          <w:ilvl w:val="1"/>
          <w:numId w:val="2"/>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4C1E6BA3">
      <w:pPr>
        <w:pStyle w:val="19"/>
        <w:numPr>
          <w:ilvl w:val="1"/>
          <w:numId w:val="2"/>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46142D52">
      <w:pPr>
        <w:pStyle w:val="19"/>
        <w:numPr>
          <w:ilvl w:val="2"/>
          <w:numId w:val="2"/>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0F1B8C37">
      <w:pPr>
        <w:pStyle w:val="19"/>
        <w:numPr>
          <w:ilvl w:val="2"/>
          <w:numId w:val="2"/>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2EDEE343">
      <w:pPr>
        <w:pStyle w:val="19"/>
        <w:numPr>
          <w:ilvl w:val="2"/>
          <w:numId w:val="2"/>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37C14D8B">
      <w:pPr>
        <w:pStyle w:val="11"/>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0DC89CEC">
      <w:pPr>
        <w:pStyle w:val="19"/>
        <w:numPr>
          <w:ilvl w:val="2"/>
          <w:numId w:val="2"/>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6438D1E3">
      <w:pPr>
        <w:pStyle w:val="19"/>
        <w:numPr>
          <w:ilvl w:val="1"/>
          <w:numId w:val="2"/>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t>Multa</w:t>
      </w:r>
      <w:r>
        <w:rPr>
          <w:rFonts w:ascii="Times New Roman" w:hAnsi="Times New Roman" w:cs="Times New Roman"/>
          <w:spacing w:val="-2"/>
          <w:w w:val="115"/>
        </w:rPr>
        <w:t>:</w:t>
      </w:r>
    </w:p>
    <w:p w14:paraId="72D8EE98">
      <w:pPr>
        <w:pStyle w:val="19"/>
        <w:numPr>
          <w:ilvl w:val="0"/>
          <w:numId w:val="9"/>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7462419">
      <w:pPr>
        <w:pStyle w:val="11"/>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28E395B2">
      <w:pPr>
        <w:pStyle w:val="19"/>
        <w:numPr>
          <w:ilvl w:val="0"/>
          <w:numId w:val="9"/>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3DF2937F">
      <w:pPr>
        <w:pStyle w:val="19"/>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1E115411">
      <w:pPr>
        <w:pStyle w:val="19"/>
        <w:numPr>
          <w:ilvl w:val="1"/>
          <w:numId w:val="2"/>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9D2DD5B">
      <w:pPr>
        <w:pStyle w:val="19"/>
        <w:numPr>
          <w:ilvl w:val="2"/>
          <w:numId w:val="2"/>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4982A2FB">
      <w:pPr>
        <w:pStyle w:val="19"/>
        <w:numPr>
          <w:ilvl w:val="2"/>
          <w:numId w:val="2"/>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33B3567E">
      <w:pPr>
        <w:pStyle w:val="19"/>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0209FB6A">
      <w:pPr>
        <w:pStyle w:val="11"/>
        <w:spacing w:before="1"/>
        <w:ind w:left="0"/>
        <w:jc w:val="left"/>
        <w:rPr>
          <w:rFonts w:ascii="Times New Roman" w:hAnsi="Times New Roman" w:cs="Times New Roman"/>
          <w:sz w:val="22"/>
          <w:szCs w:val="22"/>
        </w:rPr>
      </w:pPr>
    </w:p>
    <w:p w14:paraId="53FECA9A">
      <w:pPr>
        <w:pStyle w:val="2"/>
        <w:numPr>
          <w:ilvl w:val="0"/>
          <w:numId w:val="2"/>
        </w:numPr>
        <w:tabs>
          <w:tab w:val="left" w:pos="602"/>
        </w:tabs>
        <w:spacing w:before="1"/>
        <w:ind w:left="602" w:hanging="317"/>
        <w:jc w:val="both"/>
        <w:rPr>
          <w:sz w:val="22"/>
          <w:szCs w:val="22"/>
        </w:rPr>
      </w:pPr>
      <w:r>
        <w:rPr>
          <w:w w:val="120"/>
          <w:sz w:val="22"/>
          <w:szCs w:val="22"/>
        </w:rPr>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70AF5F85">
      <w:pPr>
        <w:pStyle w:val="19"/>
        <w:numPr>
          <w:ilvl w:val="1"/>
          <w:numId w:val="10"/>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 xml:space="preserve">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12F05F8A">
      <w:pPr>
        <w:pStyle w:val="19"/>
        <w:numPr>
          <w:ilvl w:val="1"/>
          <w:numId w:val="10"/>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1A7796A">
      <w:pPr>
        <w:spacing w:before="127"/>
        <w:ind w:left="285"/>
        <w:jc w:val="both"/>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94080"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9"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560D967D">
                            <w:pPr>
                              <w:spacing w:before="19"/>
                              <w:rPr>
                                <w:rFonts w:ascii="Cambria" w:hAnsi="Cambria"/>
                                <w:sz w:val="44"/>
                              </w:rPr>
                            </w:pPr>
                          </w:p>
                        </w:txbxContent>
                      </wps:txbx>
                      <wps:bodyPr vert="vert270" wrap="square" lIns="0" tIns="0" rIns="0" bIns="0" rtlCol="0">
                        <a:noAutofit/>
                      </wps:bodyPr>
                    </wps:wsp>
                  </a:graphicData>
                </a:graphic>
              </wp:anchor>
            </w:drawing>
          </mc:Choice>
          <mc:Fallback>
            <w:pict>
              <v:shape id="Textbox 16" o:spid="_x0000_s1026" o:spt="202" type="#_x0000_t202" style="position:absolute;left:0pt;margin-left:545.85pt;margin-top:679.7pt;height:45.85pt;width:27.75pt;mso-position-horizontal-relative:page;mso-position-vertical-relative:page;z-index:251694080;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DNH6lGuwEAAIQDAAAOAAAAAAAAAAEAIAAAACkBAABkcnMvZTJvRG9jLnht&#10;bFBLBQYAAAAABgAGAFkBAABWBQAAAAA=&#10;">
                <v:fill on="f" focussize="0,0"/>
                <v:stroke on="f"/>
                <v:imagedata o:title=""/>
                <o:lock v:ext="edit" aspectratio="f"/>
                <v:textbox inset="0mm,0mm,0mm,0mm" style="layout-flow:vertical;mso-layout-flow-alt:bottom-to-top;">
                  <w:txbxContent>
                    <w:p w14:paraId="560D967D">
                      <w:pPr>
                        <w:spacing w:before="19"/>
                        <w:rPr>
                          <w:rFonts w:ascii="Cambria" w:hAnsi="Cambria"/>
                          <w:sz w:val="44"/>
                        </w:rPr>
                      </w:pPr>
                    </w:p>
                  </w:txbxContent>
                </v:textbox>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30E9946D">
      <w:pPr>
        <w:pStyle w:val="19"/>
        <w:numPr>
          <w:ilvl w:val="2"/>
          <w:numId w:val="10"/>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0BEFE6ED">
      <w:pPr>
        <w:pStyle w:val="19"/>
        <w:numPr>
          <w:ilvl w:val="2"/>
          <w:numId w:val="10"/>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0D7AD6F6">
      <w:pPr>
        <w:pStyle w:val="19"/>
        <w:numPr>
          <w:ilvl w:val="2"/>
          <w:numId w:val="10"/>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C954C12">
      <w:pPr>
        <w:pStyle w:val="19"/>
        <w:numPr>
          <w:ilvl w:val="1"/>
          <w:numId w:val="10"/>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6942AED">
      <w:pPr>
        <w:pStyle w:val="19"/>
        <w:numPr>
          <w:ilvl w:val="1"/>
          <w:numId w:val="10"/>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D3F9E83">
      <w:pPr>
        <w:pStyle w:val="19"/>
        <w:numPr>
          <w:ilvl w:val="1"/>
          <w:numId w:val="10"/>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w:t>
      </w:r>
      <w:bookmarkStart w:id="7" w:name="_GoBack"/>
      <w:bookmarkEnd w:id="7"/>
      <w:r>
        <w:rPr>
          <w:rFonts w:ascii="Times New Roman" w:hAnsi="Times New Roman" w:cs="Times New Roman"/>
          <w:w w:val="110"/>
        </w:rPr>
        <w:t xml:space="preserve"> o prazo indicado pelo agente competente da Administração na respectiva notificação.</w:t>
      </w:r>
    </w:p>
    <w:p w14:paraId="4CB0EE51">
      <w:pPr>
        <w:pStyle w:val="19"/>
        <w:numPr>
          <w:ilvl w:val="1"/>
          <w:numId w:val="10"/>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AB37464">
      <w:pPr>
        <w:pStyle w:val="19"/>
        <w:numPr>
          <w:ilvl w:val="1"/>
          <w:numId w:val="10"/>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1184E770">
      <w:pPr>
        <w:pStyle w:val="19"/>
        <w:numPr>
          <w:ilvl w:val="1"/>
          <w:numId w:val="10"/>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2AF75A0">
      <w:pPr>
        <w:pStyle w:val="19"/>
        <w:numPr>
          <w:ilvl w:val="1"/>
          <w:numId w:val="10"/>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10404EF9">
      <w:pPr>
        <w:pStyle w:val="19"/>
        <w:numPr>
          <w:ilvl w:val="1"/>
          <w:numId w:val="10"/>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0E2263C0">
      <w:pPr>
        <w:pStyle w:val="19"/>
        <w:numPr>
          <w:ilvl w:val="1"/>
          <w:numId w:val="10"/>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5859868E">
      <w:pPr>
        <w:pStyle w:val="19"/>
        <w:numPr>
          <w:ilvl w:val="1"/>
          <w:numId w:val="10"/>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D8BCC33">
      <w:pPr>
        <w:pStyle w:val="19"/>
        <w:numPr>
          <w:ilvl w:val="1"/>
          <w:numId w:val="10"/>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725BFD4">
      <w:pPr>
        <w:pStyle w:val="19"/>
        <w:numPr>
          <w:ilvl w:val="1"/>
          <w:numId w:val="10"/>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08FDD7F6">
      <w:pPr>
        <w:pStyle w:val="11"/>
        <w:spacing w:before="132"/>
        <w:ind w:right="417"/>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95104"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20"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8EB065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7" o:spid="_x0000_s1026" o:spt="202" type="#_x0000_t202" style="position:absolute;left:0pt;margin-left:545.85pt;margin-top:667.6pt;height:57.95pt;width:27.75pt;mso-position-horizontal-relative:page;mso-position-vertical-relative:page;z-index:251695104;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rXRNV2QAAAA8BAAAPAAAAAAAAAAEAIAAAACIAAABkcnMvZG93bnJldi54bWxQ&#10;SwECFAAUAAAACACHTuJAHizbvb0BAACEAwAADgAAAAAAAAABACAAAAAoAQAAZHJzL2Uyb0RvYy54&#10;bWxQSwUGAAAAAAYABgBZAQAAVwUAAAAA&#10;">
                <v:fill on="f" focussize="0,0"/>
                <v:stroke on="f"/>
                <v:imagedata o:title=""/>
                <o:lock v:ext="edit" aspectratio="f"/>
                <v:textbox inset="0mm,0mm,0mm,0mm" style="layout-flow:vertical;mso-layout-flow-alt:bottom-to-top;">
                  <w:txbxContent>
                    <w:p w14:paraId="28EB065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0D529EA9">
      <w:pPr>
        <w:pStyle w:val="11"/>
        <w:spacing w:before="22"/>
        <w:ind w:right="415"/>
        <w:rPr>
          <w:rFonts w:ascii="Times New Roman" w:hAnsi="Times New Roman" w:cs="Times New Roman"/>
          <w:sz w:val="22"/>
          <w:szCs w:val="22"/>
        </w:rPr>
      </w:pPr>
      <w:r>
        <w:rPr>
          <w:rFonts w:ascii="Times New Roman" w:hAnsi="Times New Roman" w:cs="Times New Roman"/>
          <w:w w:val="115"/>
          <w:sz w:val="22"/>
          <w:szCs w:val="22"/>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9D65E7">
      <w:pPr>
        <w:pStyle w:val="11"/>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725B24B5">
      <w:pPr>
        <w:pStyle w:val="11"/>
        <w:spacing w:before="40"/>
        <w:ind w:left="0"/>
        <w:jc w:val="left"/>
        <w:rPr>
          <w:rFonts w:ascii="Times New Roman" w:hAnsi="Times New Roman" w:cs="Times New Roman"/>
          <w:sz w:val="22"/>
          <w:szCs w:val="22"/>
        </w:rPr>
      </w:pPr>
    </w:p>
    <w:p w14:paraId="2D9C3322">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1DC2B427">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1CD10163">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70884AB">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5C627119">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5C3A5FA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4799AC71">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87A4A5C">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326DC88F">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5DBBCBC5">
      <w:pPr>
        <w:pStyle w:val="11"/>
        <w:spacing w:before="106"/>
        <w:rPr>
          <w:b/>
          <w:sz w:val="18"/>
          <w:szCs w:val="18"/>
        </w:rPr>
      </w:pPr>
    </w:p>
    <w:p w14:paraId="753A053F">
      <w:pPr>
        <w:pStyle w:val="11"/>
        <w:ind w:left="1341" w:right="889"/>
        <w:jc w:val="center"/>
        <w:rPr>
          <w:sz w:val="18"/>
          <w:szCs w:val="18"/>
        </w:rPr>
      </w:pPr>
      <w:bookmarkStart w:id="2" w:name="_Hlk189576754"/>
      <w:r>
        <w:rPr>
          <w:w w:val="115"/>
          <w:sz w:val="18"/>
          <w:szCs w:val="18"/>
        </w:rPr>
        <w:t>RIFAINA/SP,</w:t>
      </w:r>
      <w:r>
        <w:rPr>
          <w:rFonts w:hint="default"/>
          <w:w w:val="115"/>
          <w:sz w:val="18"/>
          <w:szCs w:val="18"/>
          <w:lang w:val="pt-BR"/>
        </w:rPr>
        <w:t>27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11"/>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11"/>
        <w:spacing w:before="43"/>
        <w:jc w:val="center"/>
        <w:rPr>
          <w:b/>
        </w:rPr>
      </w:pPr>
      <w:r>
        <w:rPr>
          <w:b/>
        </w:rPr>
        <w:t xml:space="preserve">ANEXO I </w:t>
      </w:r>
    </w:p>
    <w:p w14:paraId="215A6F91">
      <w:pPr>
        <w:pStyle w:val="11"/>
        <w:spacing w:before="43"/>
        <w:rPr>
          <w:b/>
        </w:rPr>
      </w:pPr>
    </w:p>
    <w:p w14:paraId="2576DA54">
      <w:pPr>
        <w:pStyle w:val="2"/>
        <w:ind w:left="2575"/>
        <w:jc w:val="left"/>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11"/>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hint="default" w:ascii="Times New Roman" w:hAnsi="Times New Roman" w:eastAsia="Times New Roman" w:cs="Times New Roman"/>
          <w:b/>
          <w:spacing w:val="4"/>
          <w:w w:val="110"/>
          <w:sz w:val="20"/>
          <w:szCs w:val="20"/>
          <w:lang w:val="pt-BR" w:eastAsia="en-US" w:bidi="ar-SA"/>
        </w:rPr>
        <w:t>REGISTRO DE PREÇO PARA CONTRATAÇÃO DE EMPRESA PARA FORNECIMENTO DE PÃES FRANCESES ASSADOS AOS FINS DE SEMANA E FERIADOS</w:t>
      </w:r>
    </w:p>
    <w:p w14:paraId="14D5448C">
      <w:pPr>
        <w:jc w:val="both"/>
        <w:rPr>
          <w:rFonts w:ascii="Arial" w:hAnsi="Arial" w:cs="Arial"/>
          <w:sz w:val="24"/>
          <w:szCs w:val="24"/>
        </w:rPr>
      </w:pPr>
    </w:p>
    <w:tbl>
      <w:tblPr>
        <w:tblStyle w:val="7"/>
        <w:tblW w:w="92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638"/>
        <w:gridCol w:w="1511"/>
        <w:gridCol w:w="4948"/>
      </w:tblGrid>
      <w:tr w14:paraId="7A81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2" w:type="dxa"/>
            <w:shd w:val="clear" w:color="auto" w:fill="auto"/>
            <w:vAlign w:val="center"/>
          </w:tcPr>
          <w:p w14:paraId="294A705F">
            <w:pPr>
              <w:jc w:val="center"/>
              <w:rPr>
                <w:rFonts w:ascii="Arial" w:hAnsi="Arial" w:cs="Arial"/>
                <w:b/>
              </w:rPr>
            </w:pPr>
            <w:r>
              <w:rPr>
                <w:rFonts w:ascii="Arial" w:hAnsi="Arial" w:cs="Arial"/>
                <w:b/>
              </w:rPr>
              <w:t>ITEM</w:t>
            </w:r>
          </w:p>
        </w:tc>
        <w:tc>
          <w:tcPr>
            <w:tcW w:w="1060" w:type="dxa"/>
            <w:shd w:val="clear" w:color="auto" w:fill="auto"/>
            <w:vAlign w:val="center"/>
          </w:tcPr>
          <w:p w14:paraId="27C5C168">
            <w:pPr>
              <w:jc w:val="center"/>
              <w:rPr>
                <w:rFonts w:ascii="Arial" w:hAnsi="Arial" w:cs="Arial"/>
                <w:b/>
              </w:rPr>
            </w:pPr>
            <w:r>
              <w:rPr>
                <w:rFonts w:ascii="Arial" w:hAnsi="Arial" w:cs="Arial"/>
                <w:b/>
              </w:rPr>
              <w:t>QUANT.</w:t>
            </w:r>
          </w:p>
        </w:tc>
        <w:tc>
          <w:tcPr>
            <w:tcW w:w="978" w:type="dxa"/>
            <w:shd w:val="clear" w:color="auto" w:fill="auto"/>
            <w:vAlign w:val="center"/>
          </w:tcPr>
          <w:p w14:paraId="689984E7">
            <w:pPr>
              <w:jc w:val="center"/>
              <w:rPr>
                <w:rFonts w:ascii="Arial" w:hAnsi="Arial" w:cs="Arial"/>
                <w:b/>
              </w:rPr>
            </w:pPr>
            <w:r>
              <w:rPr>
                <w:rFonts w:ascii="Arial" w:hAnsi="Arial" w:cs="Arial"/>
                <w:b/>
              </w:rPr>
              <w:t>UND.</w:t>
            </w:r>
          </w:p>
        </w:tc>
        <w:tc>
          <w:tcPr>
            <w:tcW w:w="3203" w:type="dxa"/>
            <w:shd w:val="clear" w:color="auto" w:fill="auto"/>
            <w:vAlign w:val="center"/>
          </w:tcPr>
          <w:p w14:paraId="648C6EC1">
            <w:pPr>
              <w:jc w:val="center"/>
              <w:rPr>
                <w:rFonts w:ascii="Arial" w:hAnsi="Arial" w:cs="Arial"/>
                <w:b/>
              </w:rPr>
            </w:pPr>
            <w:r>
              <w:rPr>
                <w:rFonts w:ascii="Arial" w:hAnsi="Arial" w:cs="Arial"/>
                <w:b/>
              </w:rPr>
              <w:t>DESCRITIVO</w:t>
            </w:r>
          </w:p>
        </w:tc>
      </w:tr>
      <w:tr w14:paraId="676B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2" w:type="dxa"/>
            <w:shd w:val="clear" w:color="auto" w:fill="auto"/>
            <w:vAlign w:val="center"/>
          </w:tcPr>
          <w:p w14:paraId="5E61EDD2">
            <w:pPr>
              <w:jc w:val="center"/>
              <w:rPr>
                <w:rFonts w:ascii="Arial" w:hAnsi="Arial" w:cs="Arial"/>
                <w:bCs/>
              </w:rPr>
            </w:pPr>
            <w:r>
              <w:rPr>
                <w:rFonts w:ascii="Arial" w:hAnsi="Arial" w:cs="Arial"/>
                <w:bCs/>
              </w:rPr>
              <w:t>01</w:t>
            </w:r>
          </w:p>
        </w:tc>
        <w:tc>
          <w:tcPr>
            <w:tcW w:w="1060" w:type="dxa"/>
            <w:shd w:val="clear" w:color="auto" w:fill="auto"/>
            <w:vAlign w:val="center"/>
          </w:tcPr>
          <w:p w14:paraId="6DED6E93">
            <w:pPr>
              <w:jc w:val="center"/>
              <w:rPr>
                <w:rFonts w:ascii="Arial" w:hAnsi="Arial" w:cs="Arial"/>
                <w:bCs/>
              </w:rPr>
            </w:pPr>
            <w:r>
              <w:rPr>
                <w:rFonts w:ascii="Arial" w:hAnsi="Arial" w:cs="Arial"/>
                <w:bCs/>
              </w:rPr>
              <w:t>780</w:t>
            </w:r>
          </w:p>
        </w:tc>
        <w:tc>
          <w:tcPr>
            <w:tcW w:w="978" w:type="dxa"/>
            <w:shd w:val="clear" w:color="auto" w:fill="auto"/>
            <w:vAlign w:val="center"/>
          </w:tcPr>
          <w:p w14:paraId="48B7DCB6">
            <w:pPr>
              <w:jc w:val="center"/>
              <w:rPr>
                <w:rFonts w:ascii="Arial" w:hAnsi="Arial" w:cs="Arial"/>
                <w:bCs/>
              </w:rPr>
            </w:pPr>
            <w:r>
              <w:rPr>
                <w:rFonts w:ascii="Arial" w:hAnsi="Arial" w:cs="Arial"/>
                <w:bCs/>
              </w:rPr>
              <w:t>KG</w:t>
            </w:r>
          </w:p>
        </w:tc>
        <w:tc>
          <w:tcPr>
            <w:tcW w:w="3203" w:type="dxa"/>
            <w:shd w:val="clear" w:color="auto" w:fill="auto"/>
            <w:vAlign w:val="center"/>
          </w:tcPr>
          <w:p w14:paraId="509B0DC1">
            <w:pPr>
              <w:jc w:val="center"/>
              <w:rPr>
                <w:rFonts w:ascii="Arial" w:hAnsi="Arial" w:cs="Arial"/>
                <w:bCs/>
                <w:highlight w:val="yellow"/>
              </w:rPr>
            </w:pPr>
            <w:r>
              <w:rPr>
                <w:rFonts w:ascii="Arial" w:hAnsi="Arial" w:cs="Arial"/>
                <w:color w:val="000000"/>
                <w:lang w:eastAsia="pt-BR"/>
              </w:rPr>
              <w:t>Pão Francês 50 grms ASSADO, composição ingredientes; farinha de trigo enriquecida com ferro e ácido fólico,sal, melhorador (alfa amilase, polisorbato 80, emulsificante, oxidante: ácido ascórbico e azodicarbonamida), fermento biológico, apresentar Textura, cor, sabor e odor característico. O produto deverá ser rotulado de acordo com legislação vigente. Deverá constar data de fabricação, Validade e Lote em sua embalagem.</w:t>
            </w:r>
          </w:p>
        </w:tc>
      </w:tr>
    </w:tbl>
    <w:p w14:paraId="48343DF3">
      <w:pPr>
        <w:pStyle w:val="2"/>
        <w:ind w:left="0" w:right="20"/>
        <w:jc w:val="center"/>
        <w:rPr>
          <w:w w:val="115"/>
        </w:rPr>
      </w:pPr>
    </w:p>
    <w:p w14:paraId="620BC3F6">
      <w:pPr>
        <w:pStyle w:val="2"/>
        <w:ind w:left="0" w:right="20"/>
        <w:jc w:val="center"/>
        <w:rPr>
          <w:w w:val="115"/>
        </w:rPr>
      </w:pPr>
    </w:p>
    <w:p w14:paraId="612A60BF">
      <w:pPr>
        <w:pStyle w:val="2"/>
        <w:ind w:left="0" w:right="20"/>
        <w:jc w:val="center"/>
        <w:rPr>
          <w:w w:val="115"/>
        </w:rPr>
      </w:pPr>
    </w:p>
    <w:p w14:paraId="4FBA46C6">
      <w:pPr>
        <w:pStyle w:val="2"/>
        <w:ind w:left="0" w:right="20"/>
        <w:jc w:val="center"/>
        <w:rPr>
          <w:w w:val="115"/>
        </w:rPr>
      </w:pPr>
    </w:p>
    <w:p w14:paraId="76936B18">
      <w:pPr>
        <w:pStyle w:val="2"/>
        <w:ind w:left="0" w:right="20"/>
        <w:jc w:val="center"/>
        <w:rPr>
          <w:w w:val="115"/>
        </w:rPr>
      </w:pPr>
    </w:p>
    <w:p w14:paraId="3170F042">
      <w:pPr>
        <w:pStyle w:val="2"/>
        <w:ind w:left="0" w:right="20"/>
        <w:jc w:val="center"/>
        <w:rPr>
          <w:w w:val="115"/>
        </w:rPr>
      </w:pPr>
    </w:p>
    <w:p w14:paraId="39D2C864">
      <w:pPr>
        <w:pStyle w:val="2"/>
        <w:ind w:left="0" w:right="20"/>
        <w:jc w:val="center"/>
        <w:rPr>
          <w:w w:val="115"/>
        </w:rPr>
      </w:pPr>
    </w:p>
    <w:p w14:paraId="2B15FD53">
      <w:pPr>
        <w:pStyle w:val="2"/>
        <w:ind w:left="0" w:right="20"/>
        <w:jc w:val="center"/>
        <w:rPr>
          <w:w w:val="115"/>
        </w:rPr>
      </w:pPr>
    </w:p>
    <w:p w14:paraId="472974C2">
      <w:pPr>
        <w:pStyle w:val="2"/>
        <w:ind w:left="0" w:right="20"/>
        <w:jc w:val="center"/>
        <w:rPr>
          <w:w w:val="115"/>
        </w:rPr>
      </w:pPr>
    </w:p>
    <w:p w14:paraId="6779F8C5">
      <w:pPr>
        <w:pStyle w:val="2"/>
        <w:ind w:left="0" w:right="20"/>
        <w:jc w:val="center"/>
        <w:rPr>
          <w:w w:val="115"/>
        </w:rPr>
      </w:pPr>
    </w:p>
    <w:p w14:paraId="159B8EEE">
      <w:pPr>
        <w:pStyle w:val="2"/>
        <w:ind w:left="0" w:right="20"/>
        <w:jc w:val="center"/>
        <w:rPr>
          <w:w w:val="115"/>
        </w:rPr>
      </w:pPr>
    </w:p>
    <w:p w14:paraId="44CCBC1D">
      <w:pPr>
        <w:pStyle w:val="2"/>
        <w:ind w:left="0" w:right="20"/>
        <w:jc w:val="center"/>
        <w:rPr>
          <w:w w:val="115"/>
        </w:rPr>
      </w:pPr>
    </w:p>
    <w:p w14:paraId="5F444372">
      <w:pPr>
        <w:pStyle w:val="2"/>
        <w:ind w:left="0" w:right="20"/>
        <w:jc w:val="center"/>
        <w:rPr>
          <w:w w:val="115"/>
        </w:rPr>
      </w:pPr>
    </w:p>
    <w:p w14:paraId="2BCCB1B4">
      <w:pPr>
        <w:pStyle w:val="2"/>
        <w:ind w:left="0" w:right="20"/>
        <w:jc w:val="center"/>
        <w:rPr>
          <w:w w:val="115"/>
        </w:rPr>
      </w:pPr>
    </w:p>
    <w:p w14:paraId="65E82BA0">
      <w:pPr>
        <w:pStyle w:val="2"/>
        <w:ind w:left="0" w:right="20"/>
        <w:jc w:val="center"/>
        <w:rPr>
          <w:w w:val="115"/>
        </w:rPr>
      </w:pPr>
    </w:p>
    <w:p w14:paraId="24430E9D">
      <w:pPr>
        <w:pStyle w:val="2"/>
        <w:ind w:left="0" w:right="20"/>
        <w:jc w:val="center"/>
        <w:rPr>
          <w:w w:val="115"/>
        </w:rPr>
      </w:pPr>
    </w:p>
    <w:p w14:paraId="24A546A4">
      <w:pPr>
        <w:pStyle w:val="2"/>
        <w:ind w:left="0" w:right="20"/>
        <w:jc w:val="center"/>
        <w:rPr>
          <w:w w:val="115"/>
        </w:rPr>
      </w:pPr>
    </w:p>
    <w:p w14:paraId="7B198426">
      <w:pPr>
        <w:pStyle w:val="2"/>
        <w:ind w:left="0" w:right="20"/>
        <w:jc w:val="center"/>
        <w:rPr>
          <w:w w:val="115"/>
        </w:rPr>
      </w:pPr>
    </w:p>
    <w:p w14:paraId="747AE8EF">
      <w:pPr>
        <w:pStyle w:val="2"/>
        <w:ind w:left="0" w:right="20"/>
        <w:jc w:val="center"/>
        <w:rPr>
          <w:w w:val="115"/>
        </w:rPr>
      </w:pPr>
    </w:p>
    <w:p w14:paraId="0C3CEB5A">
      <w:pPr>
        <w:pStyle w:val="2"/>
        <w:ind w:left="0" w:right="20"/>
        <w:jc w:val="center"/>
        <w:rPr>
          <w:w w:val="115"/>
        </w:rPr>
      </w:pPr>
    </w:p>
    <w:p w14:paraId="22D73C2C">
      <w:pPr>
        <w:pStyle w:val="2"/>
        <w:ind w:left="0" w:right="20"/>
        <w:jc w:val="center"/>
        <w:rPr>
          <w:w w:val="115"/>
        </w:rPr>
      </w:pPr>
    </w:p>
    <w:p w14:paraId="25FB32AC">
      <w:pPr>
        <w:pStyle w:val="2"/>
        <w:ind w:left="0" w:right="20"/>
        <w:jc w:val="center"/>
        <w:rPr>
          <w:w w:val="115"/>
        </w:rPr>
      </w:pPr>
    </w:p>
    <w:p w14:paraId="63ED289B">
      <w:pPr>
        <w:pStyle w:val="2"/>
        <w:ind w:left="0" w:right="20"/>
        <w:jc w:val="center"/>
        <w:rPr>
          <w:w w:val="115"/>
        </w:rPr>
      </w:pPr>
    </w:p>
    <w:p w14:paraId="6F2C3C86">
      <w:pPr>
        <w:pStyle w:val="2"/>
        <w:ind w:left="0" w:right="20"/>
        <w:jc w:val="center"/>
        <w:rPr>
          <w:w w:val="115"/>
        </w:rPr>
      </w:pPr>
    </w:p>
    <w:p w14:paraId="6ECA0963">
      <w:pPr>
        <w:pStyle w:val="2"/>
        <w:ind w:left="0" w:right="20"/>
        <w:jc w:val="center"/>
        <w:rPr>
          <w:w w:val="115"/>
        </w:rPr>
      </w:pPr>
    </w:p>
    <w:p w14:paraId="180B1C19">
      <w:pPr>
        <w:pStyle w:val="2"/>
        <w:ind w:left="0" w:right="20"/>
        <w:jc w:val="center"/>
        <w:rPr>
          <w:w w:val="115"/>
        </w:rPr>
      </w:pPr>
    </w:p>
    <w:p w14:paraId="3F965782">
      <w:pPr>
        <w:pStyle w:val="2"/>
        <w:ind w:left="0" w:right="20"/>
        <w:jc w:val="center"/>
        <w:rPr>
          <w:w w:val="115"/>
        </w:rPr>
      </w:pPr>
    </w:p>
    <w:p w14:paraId="266A923B">
      <w:pPr>
        <w:pStyle w:val="2"/>
        <w:ind w:left="0" w:right="20"/>
        <w:jc w:val="center"/>
        <w:rPr>
          <w:w w:val="115"/>
        </w:rPr>
      </w:pPr>
    </w:p>
    <w:p w14:paraId="76BA19E4">
      <w:pPr>
        <w:pStyle w:val="2"/>
        <w:ind w:left="0" w:right="20"/>
        <w:jc w:val="both"/>
        <w:rPr>
          <w:w w:val="115"/>
        </w:rPr>
      </w:pPr>
    </w:p>
    <w:p w14:paraId="3AD0A967">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11"/>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11"/>
        <w:spacing w:before="44"/>
        <w:rPr>
          <w:b/>
        </w:rPr>
      </w:pPr>
    </w:p>
    <w:p w14:paraId="170180A3">
      <w:pPr>
        <w:pStyle w:val="2"/>
        <w:numPr>
          <w:ilvl w:val="0"/>
          <w:numId w:val="11"/>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9"/>
        <w:numPr>
          <w:ilvl w:val="1"/>
          <w:numId w:val="11"/>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9"/>
        <w:numPr>
          <w:ilvl w:val="1"/>
          <w:numId w:val="11"/>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9"/>
        <w:numPr>
          <w:ilvl w:val="1"/>
          <w:numId w:val="11"/>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9"/>
        <w:numPr>
          <w:ilvl w:val="1"/>
          <w:numId w:val="11"/>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9"/>
        <w:numPr>
          <w:ilvl w:val="1"/>
          <w:numId w:val="11"/>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9"/>
        <w:numPr>
          <w:ilvl w:val="1"/>
          <w:numId w:val="11"/>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9"/>
        <w:numPr>
          <w:ilvl w:val="1"/>
          <w:numId w:val="11"/>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11"/>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9"/>
        <w:numPr>
          <w:ilvl w:val="1"/>
          <w:numId w:val="11"/>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9"/>
        <w:numPr>
          <w:ilvl w:val="1"/>
          <w:numId w:val="11"/>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9"/>
        <w:numPr>
          <w:ilvl w:val="1"/>
          <w:numId w:val="11"/>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9"/>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9"/>
        <w:numPr>
          <w:ilvl w:val="1"/>
          <w:numId w:val="11"/>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9"/>
        <w:numPr>
          <w:ilvl w:val="1"/>
          <w:numId w:val="11"/>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11"/>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9"/>
        <w:numPr>
          <w:ilvl w:val="1"/>
          <w:numId w:val="11"/>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11"/>
        <w:spacing w:before="52"/>
      </w:pPr>
    </w:p>
    <w:p w14:paraId="05ACF993">
      <w:pPr>
        <w:pStyle w:val="2"/>
        <w:numPr>
          <w:ilvl w:val="1"/>
          <w:numId w:val="11"/>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9"/>
        <w:numPr>
          <w:ilvl w:val="1"/>
          <w:numId w:val="11"/>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9"/>
        <w:numPr>
          <w:ilvl w:val="1"/>
          <w:numId w:val="11"/>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9"/>
        <w:numPr>
          <w:ilvl w:val="1"/>
          <w:numId w:val="11"/>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9"/>
        <w:numPr>
          <w:ilvl w:val="1"/>
          <w:numId w:val="11"/>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11"/>
        <w:spacing w:before="53"/>
      </w:pPr>
    </w:p>
    <w:p w14:paraId="308758E3">
      <w:pPr>
        <w:pStyle w:val="2"/>
        <w:numPr>
          <w:ilvl w:val="0"/>
          <w:numId w:val="11"/>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11"/>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11"/>
        <w:ind w:right="196"/>
        <w:jc w:val="both"/>
        <w:rPr>
          <w:w w:val="110"/>
        </w:rPr>
      </w:pPr>
    </w:p>
    <w:p w14:paraId="5CFF021E">
      <w:pPr>
        <w:pStyle w:val="11"/>
        <w:ind w:right="196"/>
        <w:jc w:val="both"/>
        <w:rPr>
          <w:w w:val="110"/>
        </w:rPr>
      </w:pPr>
    </w:p>
    <w:p w14:paraId="5A359B08">
      <w:pPr>
        <w:pStyle w:val="11"/>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11"/>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11"/>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11"/>
        <w:spacing w:before="8"/>
        <w:rPr>
          <w:b/>
        </w:rPr>
      </w:pPr>
    </w:p>
    <w:p w14:paraId="3671904F">
      <w:pPr>
        <w:pStyle w:val="11"/>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11"/>
        <w:spacing w:before="5"/>
      </w:pPr>
    </w:p>
    <w:p w14:paraId="20B40256">
      <w:pPr>
        <w:pStyle w:val="11"/>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11"/>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11"/>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11"/>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11"/>
        <w:spacing w:before="2"/>
      </w:pPr>
    </w:p>
    <w:p w14:paraId="347ACC7C">
      <w:pPr>
        <w:pStyle w:val="11"/>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11"/>
        <w:spacing w:before="2"/>
      </w:pPr>
    </w:p>
    <w:p w14:paraId="2D8FECD5">
      <w:pPr>
        <w:pStyle w:val="11"/>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11"/>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11"/>
      </w:pPr>
    </w:p>
    <w:p w14:paraId="727CFA7C">
      <w:pPr>
        <w:pStyle w:val="11"/>
      </w:pPr>
    </w:p>
    <w:p w14:paraId="3FA26C92">
      <w:pPr>
        <w:pStyle w:val="11"/>
      </w:pPr>
    </w:p>
    <w:p w14:paraId="552BEAE3">
      <w:pPr>
        <w:pStyle w:val="11"/>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11"/>
      </w:pPr>
    </w:p>
    <w:p w14:paraId="557A5207">
      <w:pPr>
        <w:pStyle w:val="11"/>
      </w:pPr>
    </w:p>
    <w:p w14:paraId="50A9B58D">
      <w:pPr>
        <w:pStyle w:val="11"/>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11"/>
        <w:rPr>
          <w:sz w:val="20"/>
        </w:rPr>
      </w:pPr>
    </w:p>
    <w:p w14:paraId="2E60EE47">
      <w:pPr>
        <w:pStyle w:val="11"/>
        <w:rPr>
          <w:sz w:val="20"/>
        </w:rPr>
      </w:pPr>
    </w:p>
    <w:p w14:paraId="57A1DB81">
      <w:pPr>
        <w:pStyle w:val="11"/>
        <w:rPr>
          <w:sz w:val="20"/>
        </w:rPr>
      </w:pPr>
    </w:p>
    <w:p w14:paraId="776EC92A">
      <w:pPr>
        <w:pStyle w:val="11"/>
        <w:rPr>
          <w:sz w:val="20"/>
        </w:rPr>
      </w:pPr>
    </w:p>
    <w:p w14:paraId="70284046">
      <w:pPr>
        <w:pStyle w:val="11"/>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11"/>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11"/>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11"/>
      </w:pPr>
    </w:p>
    <w:p w14:paraId="1D3A7B94">
      <w:pPr>
        <w:pStyle w:val="11"/>
        <w:jc w:val="center"/>
        <w:rPr>
          <w:b/>
        </w:rPr>
      </w:pPr>
      <w:r>
        <w:rPr>
          <w:b/>
        </w:rPr>
        <w:t>ANEXO IV</w:t>
      </w:r>
    </w:p>
    <w:p w14:paraId="67A38DC4">
      <w:pPr>
        <w:pStyle w:val="11"/>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11"/>
        <w:rPr>
          <w:b/>
        </w:rPr>
      </w:pPr>
    </w:p>
    <w:p w14:paraId="03532620">
      <w:pPr>
        <w:pStyle w:val="11"/>
        <w:rPr>
          <w:b/>
        </w:rPr>
      </w:pPr>
    </w:p>
    <w:p w14:paraId="27EA4024">
      <w:pPr>
        <w:pStyle w:val="11"/>
        <w:rPr>
          <w:b/>
        </w:rPr>
      </w:pPr>
    </w:p>
    <w:p w14:paraId="60AB667E">
      <w:pPr>
        <w:pStyle w:val="11"/>
        <w:rPr>
          <w:b/>
        </w:rPr>
      </w:pPr>
    </w:p>
    <w:p w14:paraId="2A87D035">
      <w:pPr>
        <w:pStyle w:val="11"/>
        <w:spacing w:before="249"/>
        <w:rPr>
          <w:b/>
        </w:rPr>
      </w:pPr>
    </w:p>
    <w:p w14:paraId="374B5254">
      <w:pPr>
        <w:pStyle w:val="11"/>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11"/>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11"/>
      </w:pPr>
    </w:p>
    <w:p w14:paraId="7CB81B58">
      <w:pPr>
        <w:pStyle w:val="11"/>
      </w:pPr>
    </w:p>
    <w:p w14:paraId="3DFDE732">
      <w:pPr>
        <w:pStyle w:val="11"/>
      </w:pPr>
    </w:p>
    <w:p w14:paraId="509B361D">
      <w:pPr>
        <w:pStyle w:val="11"/>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11"/>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11"/>
        <w:rPr>
          <w:sz w:val="20"/>
        </w:rPr>
      </w:pPr>
    </w:p>
    <w:p w14:paraId="441B6FD2">
      <w:pPr>
        <w:pStyle w:val="11"/>
        <w:rPr>
          <w:sz w:val="20"/>
        </w:rPr>
      </w:pPr>
    </w:p>
    <w:p w14:paraId="6B9D95EA">
      <w:pPr>
        <w:pStyle w:val="11"/>
        <w:rPr>
          <w:sz w:val="20"/>
        </w:rPr>
      </w:pPr>
    </w:p>
    <w:p w14:paraId="178D2EEB">
      <w:pPr>
        <w:pStyle w:val="11"/>
        <w:rPr>
          <w:sz w:val="20"/>
        </w:rPr>
      </w:pPr>
    </w:p>
    <w:p w14:paraId="1E4D990F">
      <w:pPr>
        <w:pStyle w:val="11"/>
        <w:rPr>
          <w:sz w:val="20"/>
        </w:rPr>
      </w:pPr>
    </w:p>
    <w:p w14:paraId="21F583F5">
      <w:pPr>
        <w:pStyle w:val="11"/>
        <w:rPr>
          <w:sz w:val="20"/>
        </w:rPr>
      </w:pPr>
    </w:p>
    <w:p w14:paraId="62D4079F">
      <w:pPr>
        <w:pStyle w:val="11"/>
        <w:rPr>
          <w:sz w:val="20"/>
        </w:rPr>
      </w:pPr>
    </w:p>
    <w:p w14:paraId="7B3552BF">
      <w:pPr>
        <w:pStyle w:val="11"/>
        <w:rPr>
          <w:sz w:val="20"/>
        </w:rPr>
      </w:pPr>
    </w:p>
    <w:p w14:paraId="47B4707B">
      <w:pPr>
        <w:pStyle w:val="11"/>
        <w:rPr>
          <w:sz w:val="20"/>
        </w:rPr>
      </w:pPr>
    </w:p>
    <w:p w14:paraId="704C0BB4">
      <w:pPr>
        <w:pStyle w:val="11"/>
        <w:rPr>
          <w:sz w:val="20"/>
        </w:rPr>
      </w:pPr>
    </w:p>
    <w:p w14:paraId="3069DD3F">
      <w:pPr>
        <w:pStyle w:val="11"/>
        <w:rPr>
          <w:sz w:val="20"/>
        </w:rPr>
      </w:pPr>
    </w:p>
    <w:p w14:paraId="6859803E">
      <w:pPr>
        <w:pStyle w:val="11"/>
        <w:rPr>
          <w:sz w:val="20"/>
        </w:rPr>
      </w:pPr>
    </w:p>
    <w:p w14:paraId="4C99B9DE">
      <w:pPr>
        <w:pStyle w:val="11"/>
        <w:rPr>
          <w:sz w:val="20"/>
        </w:rPr>
      </w:pPr>
    </w:p>
    <w:p w14:paraId="407C5057">
      <w:pPr>
        <w:pStyle w:val="11"/>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11"/>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5B565C99">
      <w:pPr>
        <w:pStyle w:val="11"/>
        <w:spacing w:before="1"/>
        <w:ind w:left="3032" w:right="2305"/>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identidade</w:t>
      </w:r>
    </w:p>
    <w:p w14:paraId="1B2B4D20">
      <w:pPr>
        <w:pStyle w:val="19"/>
        <w:tabs>
          <w:tab w:val="left" w:pos="1812"/>
        </w:tabs>
        <w:spacing w:before="6"/>
        <w:ind w:left="0" w:leftChars="0" w:firstLine="0" w:firstLineChars="0"/>
        <w:jc w:val="center"/>
        <w:rPr>
          <w:rFonts w:ascii="Times New Roman" w:hAnsi="Times New Roman" w:eastAsia="Times New Roman" w:cs="Times New Roman"/>
          <w:b/>
          <w:bCs/>
          <w:color w:val="000000"/>
          <w:sz w:val="22"/>
          <w:szCs w:val="22"/>
          <w:lang w:val="pt-PT" w:eastAsia="en-US" w:bidi="ar-SA"/>
        </w:rPr>
      </w:pPr>
      <w:r>
        <w:rPr>
          <w:rFonts w:ascii="Times New Roman" w:hAnsi="Times New Roman" w:eastAsia="Times New Roman" w:cs="Times New Roman"/>
          <w:b/>
          <w:bCs/>
          <w:color w:val="000000"/>
          <w:sz w:val="22"/>
          <w:szCs w:val="22"/>
          <w:lang w:val="pt-PT" w:eastAsia="en-US" w:bidi="ar-SA"/>
        </w:rPr>
        <w:t>ANEXO V</w:t>
      </w:r>
    </w:p>
    <w:p w14:paraId="5344CD70">
      <w:pPr>
        <w:jc w:val="center"/>
        <w:rPr>
          <w:rFonts w:ascii="Arial" w:hAnsi="Arial" w:cs="Arial"/>
          <w:b/>
          <w:bCs/>
          <w:color w:val="000000"/>
          <w:sz w:val="22"/>
          <w:szCs w:val="22"/>
        </w:rPr>
      </w:pPr>
      <w:r>
        <w:rPr>
          <w:rFonts w:ascii="Arial" w:hAnsi="Arial" w:cs="Arial"/>
          <w:b/>
          <w:bCs/>
          <w:color w:val="000000"/>
          <w:sz w:val="22"/>
          <w:szCs w:val="22"/>
        </w:rPr>
        <w:t xml:space="preserve">TERMO DE REFERÊNCIA </w:t>
      </w:r>
    </w:p>
    <w:p w14:paraId="118A2D23">
      <w:pPr>
        <w:spacing w:line="276" w:lineRule="auto"/>
        <w:jc w:val="center"/>
        <w:rPr>
          <w:rFonts w:ascii="Arial" w:hAnsi="Arial" w:cs="Arial"/>
          <w:b/>
          <w:bCs/>
          <w:color w:val="000000"/>
          <w:sz w:val="22"/>
          <w:szCs w:val="22"/>
        </w:rPr>
      </w:pPr>
      <w:r>
        <w:rPr>
          <w:rFonts w:ascii="Arial" w:hAnsi="Arial" w:cs="Arial"/>
          <w:b/>
          <w:bCs/>
          <w:color w:val="000000"/>
          <w:sz w:val="22"/>
          <w:szCs w:val="22"/>
        </w:rPr>
        <w:t>(ATA DE REGISTRO DE PREÇOS PARA FORNECIMENTO DE PÃES FRANCÊSES ASSADOS)</w:t>
      </w:r>
    </w:p>
    <w:p w14:paraId="7CF25D52">
      <w:pPr>
        <w:spacing w:line="276" w:lineRule="auto"/>
        <w:jc w:val="center"/>
        <w:rPr>
          <w:rFonts w:ascii="Arial" w:hAnsi="Arial" w:cs="Arial"/>
          <w:sz w:val="22"/>
          <w:szCs w:val="22"/>
        </w:rPr>
      </w:pP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7"/>
        <w:gridCol w:w="4783"/>
      </w:tblGrid>
      <w:tr w14:paraId="0111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B9A3518">
            <w:pPr>
              <w:pStyle w:val="11"/>
              <w:widowControl w:val="0"/>
              <w:numPr>
                <w:ilvl w:val="0"/>
                <w:numId w:val="12"/>
              </w:numPr>
              <w:autoSpaceDE w:val="0"/>
              <w:autoSpaceDN w:val="0"/>
              <w:spacing w:before="118"/>
              <w:jc w:val="left"/>
              <w:rPr>
                <w:rFonts w:ascii="Arial" w:hAnsi="Arial" w:cs="Arial"/>
                <w:b/>
                <w:sz w:val="22"/>
                <w:szCs w:val="22"/>
                <w:lang w:val="pt-PT" w:eastAsia="en-US"/>
              </w:rPr>
            </w:pPr>
            <w:r>
              <w:rPr>
                <w:rFonts w:ascii="Arial" w:hAnsi="Arial" w:cs="Arial"/>
                <w:b/>
                <w:sz w:val="22"/>
                <w:szCs w:val="22"/>
              </w:rPr>
              <w:t>ÁREA REQUISITANTE DA DEMANDA</w:t>
            </w:r>
          </w:p>
        </w:tc>
        <w:tc>
          <w:tcPr>
            <w:tcW w:w="4783" w:type="dxa"/>
            <w:tcBorders>
              <w:top w:val="single" w:color="auto" w:sz="4" w:space="0"/>
              <w:left w:val="single" w:color="auto" w:sz="4" w:space="0"/>
              <w:bottom w:val="single" w:color="auto" w:sz="4" w:space="0"/>
              <w:right w:val="single" w:color="auto" w:sz="4" w:space="0"/>
            </w:tcBorders>
            <w:shd w:val="clear" w:color="auto" w:fill="D9D9D9"/>
          </w:tcPr>
          <w:p w14:paraId="55F3B26F">
            <w:pPr>
              <w:pStyle w:val="11"/>
              <w:spacing w:before="118"/>
              <w:jc w:val="left"/>
              <w:rPr>
                <w:rFonts w:ascii="Arial" w:hAnsi="Arial" w:cs="Arial"/>
                <w:b/>
                <w:sz w:val="22"/>
                <w:szCs w:val="22"/>
                <w:highlight w:val="lightGray"/>
              </w:rPr>
            </w:pPr>
          </w:p>
        </w:tc>
      </w:tr>
      <w:tr w14:paraId="2DCC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5CF23C5">
            <w:pPr>
              <w:pStyle w:val="11"/>
              <w:spacing w:before="118"/>
              <w:jc w:val="left"/>
              <w:rPr>
                <w:rFonts w:ascii="Arial" w:hAnsi="Arial" w:cs="Arial"/>
                <w:b/>
                <w:sz w:val="22"/>
                <w:szCs w:val="22"/>
              </w:rPr>
            </w:pPr>
            <w:r>
              <w:rPr>
                <w:rFonts w:ascii="Arial" w:hAnsi="Arial" w:cs="Arial"/>
                <w:b/>
                <w:sz w:val="22"/>
                <w:szCs w:val="22"/>
              </w:rPr>
              <w:t>1.1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069C1B34">
            <w:pPr>
              <w:pStyle w:val="11"/>
              <w:spacing w:before="118"/>
              <w:jc w:val="left"/>
              <w:rPr>
                <w:rFonts w:ascii="Arial" w:hAnsi="Arial" w:cs="Arial"/>
                <w:b/>
                <w:sz w:val="22"/>
                <w:szCs w:val="22"/>
              </w:rPr>
            </w:pPr>
            <w:r>
              <w:rPr>
                <w:rFonts w:ascii="Arial" w:hAnsi="Arial" w:cs="Arial"/>
                <w:b/>
                <w:sz w:val="22"/>
                <w:szCs w:val="22"/>
              </w:rPr>
              <w:t>Obras</w:t>
            </w:r>
          </w:p>
        </w:tc>
      </w:tr>
      <w:tr w14:paraId="3BFC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141F6589">
            <w:pPr>
              <w:pStyle w:val="11"/>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1386F89D">
            <w:pPr>
              <w:pStyle w:val="11"/>
              <w:spacing w:before="118"/>
              <w:jc w:val="left"/>
              <w:rPr>
                <w:rFonts w:ascii="Arial" w:hAnsi="Arial" w:cs="Arial"/>
                <w:bCs/>
                <w:sz w:val="22"/>
                <w:szCs w:val="22"/>
              </w:rPr>
            </w:pPr>
            <w:r>
              <w:rPr>
                <w:rFonts w:ascii="Arial" w:hAnsi="Arial" w:cs="Arial"/>
                <w:bCs/>
                <w:sz w:val="22"/>
                <w:szCs w:val="22"/>
              </w:rPr>
              <w:t xml:space="preserve">Oscar Luiz Berti </w:t>
            </w:r>
          </w:p>
        </w:tc>
      </w:tr>
      <w:tr w14:paraId="2F93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891CD4C">
            <w:pPr>
              <w:pStyle w:val="11"/>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6C7DC249">
            <w:pPr>
              <w:pStyle w:val="11"/>
              <w:spacing w:before="118"/>
              <w:jc w:val="left"/>
              <w:rPr>
                <w:rFonts w:ascii="Arial" w:hAnsi="Arial" w:cs="Arial"/>
                <w:bCs/>
                <w:sz w:val="22"/>
                <w:szCs w:val="22"/>
              </w:rPr>
            </w:pPr>
            <w:r>
              <w:rPr>
                <w:rFonts w:ascii="Arial" w:hAnsi="Arial" w:cs="Arial"/>
                <w:bCs/>
                <w:sz w:val="22"/>
                <w:szCs w:val="22"/>
              </w:rPr>
              <w:t>Secretário Municipal de Obras</w:t>
            </w:r>
          </w:p>
        </w:tc>
      </w:tr>
      <w:tr w14:paraId="3F91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ACFF9A8">
            <w:pPr>
              <w:pStyle w:val="11"/>
              <w:spacing w:before="118"/>
              <w:jc w:val="left"/>
              <w:rPr>
                <w:rFonts w:ascii="Arial" w:hAnsi="Arial" w:cs="Arial"/>
                <w:b/>
                <w:sz w:val="22"/>
                <w:szCs w:val="22"/>
              </w:rPr>
            </w:pPr>
            <w:r>
              <w:rPr>
                <w:rFonts w:ascii="Arial" w:hAnsi="Arial" w:cs="Arial"/>
                <w:b/>
                <w:sz w:val="22"/>
                <w:szCs w:val="22"/>
              </w:rPr>
              <w:t>1.2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7A9939F">
            <w:pPr>
              <w:pStyle w:val="11"/>
              <w:spacing w:before="118"/>
              <w:jc w:val="left"/>
              <w:rPr>
                <w:rFonts w:ascii="Arial" w:hAnsi="Arial" w:cs="Arial"/>
                <w:b/>
                <w:sz w:val="22"/>
                <w:szCs w:val="22"/>
              </w:rPr>
            </w:pPr>
            <w:r>
              <w:rPr>
                <w:rFonts w:ascii="Arial" w:hAnsi="Arial" w:cs="Arial"/>
                <w:b/>
                <w:sz w:val="22"/>
                <w:szCs w:val="22"/>
              </w:rPr>
              <w:t>Saúde</w:t>
            </w:r>
          </w:p>
        </w:tc>
      </w:tr>
      <w:tr w14:paraId="795A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3DEC9161">
            <w:pPr>
              <w:pStyle w:val="11"/>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37920F1B">
            <w:pPr>
              <w:pStyle w:val="11"/>
              <w:spacing w:before="118"/>
              <w:jc w:val="left"/>
              <w:rPr>
                <w:rFonts w:ascii="Arial" w:hAnsi="Arial" w:cs="Arial"/>
                <w:bCs/>
                <w:sz w:val="22"/>
                <w:szCs w:val="22"/>
              </w:rPr>
            </w:pPr>
            <w:r>
              <w:rPr>
                <w:rFonts w:ascii="Arial" w:hAnsi="Arial" w:cs="Arial"/>
                <w:bCs/>
                <w:sz w:val="22"/>
                <w:szCs w:val="22"/>
              </w:rPr>
              <w:t>Alysson Silva Gonçalves</w:t>
            </w:r>
          </w:p>
        </w:tc>
      </w:tr>
      <w:tr w14:paraId="5960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16BA9000">
            <w:pPr>
              <w:pStyle w:val="11"/>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0E33195C">
            <w:pPr>
              <w:pStyle w:val="11"/>
              <w:spacing w:before="118"/>
              <w:jc w:val="left"/>
              <w:rPr>
                <w:rFonts w:ascii="Arial" w:hAnsi="Arial" w:cs="Arial"/>
                <w:bCs/>
                <w:sz w:val="22"/>
                <w:szCs w:val="22"/>
              </w:rPr>
            </w:pPr>
            <w:r>
              <w:rPr>
                <w:rFonts w:ascii="Arial" w:hAnsi="Arial" w:cs="Arial"/>
                <w:bCs/>
                <w:sz w:val="22"/>
                <w:szCs w:val="22"/>
              </w:rPr>
              <w:t>Secretário Municipal de Saúde</w:t>
            </w:r>
          </w:p>
        </w:tc>
      </w:tr>
      <w:tr w14:paraId="6A15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7CA21BC">
            <w:pPr>
              <w:pStyle w:val="11"/>
              <w:spacing w:before="118"/>
              <w:jc w:val="left"/>
              <w:rPr>
                <w:rFonts w:ascii="Arial" w:hAnsi="Arial" w:cs="Arial"/>
                <w:b/>
                <w:sz w:val="22"/>
                <w:szCs w:val="22"/>
              </w:rPr>
            </w:pPr>
            <w:r>
              <w:rPr>
                <w:rFonts w:ascii="Arial" w:hAnsi="Arial" w:cs="Arial"/>
                <w:b/>
                <w:sz w:val="22"/>
                <w:szCs w:val="22"/>
              </w:rPr>
              <w:t>1.3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507D1831">
            <w:pPr>
              <w:pStyle w:val="11"/>
              <w:spacing w:before="118"/>
              <w:jc w:val="left"/>
              <w:rPr>
                <w:rFonts w:ascii="Arial" w:hAnsi="Arial" w:cs="Arial"/>
                <w:b/>
                <w:sz w:val="22"/>
                <w:szCs w:val="22"/>
              </w:rPr>
            </w:pPr>
            <w:r>
              <w:rPr>
                <w:rFonts w:ascii="Arial" w:hAnsi="Arial" w:cs="Arial"/>
                <w:b/>
                <w:sz w:val="22"/>
                <w:szCs w:val="22"/>
              </w:rPr>
              <w:t>Segurança Pública</w:t>
            </w:r>
          </w:p>
        </w:tc>
      </w:tr>
      <w:tr w14:paraId="2713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4B415A1">
            <w:pPr>
              <w:pStyle w:val="11"/>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6BAEAC42">
            <w:pPr>
              <w:pStyle w:val="11"/>
              <w:spacing w:before="118"/>
              <w:jc w:val="left"/>
              <w:rPr>
                <w:rFonts w:ascii="Arial" w:hAnsi="Arial" w:cs="Arial"/>
                <w:bCs/>
                <w:sz w:val="22"/>
                <w:szCs w:val="22"/>
              </w:rPr>
            </w:pPr>
            <w:r>
              <w:rPr>
                <w:rFonts w:ascii="Arial" w:hAnsi="Arial" w:cs="Arial"/>
                <w:bCs/>
                <w:sz w:val="22"/>
                <w:szCs w:val="22"/>
              </w:rPr>
              <w:t>Marcos Cesar Belmiro</w:t>
            </w:r>
          </w:p>
        </w:tc>
      </w:tr>
      <w:tr w14:paraId="18DE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C6F011E">
            <w:pPr>
              <w:pStyle w:val="11"/>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398AB211">
            <w:pPr>
              <w:pStyle w:val="11"/>
              <w:spacing w:before="118"/>
              <w:jc w:val="left"/>
              <w:rPr>
                <w:rFonts w:ascii="Arial" w:hAnsi="Arial" w:cs="Arial"/>
                <w:bCs/>
                <w:sz w:val="22"/>
                <w:szCs w:val="22"/>
              </w:rPr>
            </w:pPr>
            <w:r>
              <w:rPr>
                <w:rFonts w:ascii="Arial" w:hAnsi="Arial" w:cs="Arial"/>
                <w:bCs/>
                <w:sz w:val="22"/>
                <w:szCs w:val="22"/>
              </w:rPr>
              <w:t>Secretário Municipal de Segurança Pública</w:t>
            </w:r>
          </w:p>
        </w:tc>
      </w:tr>
    </w:tbl>
    <w:p w14:paraId="37F09F1D">
      <w:pPr>
        <w:spacing w:line="276" w:lineRule="auto"/>
        <w:ind w:right="-710"/>
        <w:rPr>
          <w:rFonts w:ascii="Arial" w:hAnsi="Arial" w:cs="Arial"/>
          <w:b/>
          <w:bCs/>
          <w:sz w:val="22"/>
          <w:szCs w:val="22"/>
        </w:rPr>
      </w:pPr>
    </w:p>
    <w:p w14:paraId="21E64461">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1 - Definição do objeto, incluídos sua natureza, os quantitativos, o prazo do contrato e, se for o caso, a possibilidade de sua prorrogação;</w:t>
      </w:r>
    </w:p>
    <w:p w14:paraId="33E7E3C7">
      <w:pPr>
        <w:spacing w:line="276" w:lineRule="auto"/>
        <w:ind w:right="-2"/>
        <w:jc w:val="both"/>
        <w:rPr>
          <w:rFonts w:ascii="Arial" w:hAnsi="Arial" w:eastAsia="Arial-BoldMT" w:cs="Arial"/>
          <w:b/>
          <w:bCs/>
          <w:sz w:val="22"/>
          <w:szCs w:val="22"/>
        </w:rPr>
      </w:pPr>
    </w:p>
    <w:p w14:paraId="76968015">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1.1.</w:t>
      </w:r>
      <w:r>
        <w:rPr>
          <w:rFonts w:ascii="Arial" w:hAnsi="Arial" w:cs="Arial" w:eastAsiaTheme="majorEastAsia"/>
          <w:kern w:val="2"/>
          <w:sz w:val="22"/>
          <w:szCs w:val="22"/>
          <w:lang w:eastAsia="en-US"/>
          <w14:ligatures w14:val="standardContextual"/>
        </w:rPr>
        <w:t xml:space="preserve"> O objeto do presente Termo de Referência é o registro de preços para aquisição de pão francês assado, destinado a atender às necessidades das diversas Secretarias Municipais do Município de Rifaina/SP, para consumo exclusivamente nos finais de semana e feriados, garantindo o fornecimento de alimentos frescos e de qualidade.</w:t>
      </w:r>
    </w:p>
    <w:p w14:paraId="0D8915AF">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1.2.</w:t>
      </w:r>
      <w:r>
        <w:rPr>
          <w:rFonts w:ascii="Arial" w:hAnsi="Arial" w:cs="Arial" w:eastAsiaTheme="majorEastAsia"/>
          <w:kern w:val="2"/>
          <w:sz w:val="22"/>
          <w:szCs w:val="22"/>
          <w:lang w:eastAsia="en-US"/>
          <w14:ligatures w14:val="standardContextual"/>
        </w:rPr>
        <w:t xml:space="preserve"> O valor estimado da aquisição é de R$ 13.470,60 (treze mil quatrocentos e setenta reais e sessenta centavos), conforme pesquisa de preços realizada no Banco de Preços.</w:t>
      </w:r>
    </w:p>
    <w:p w14:paraId="416364CC">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1.3.</w:t>
      </w:r>
      <w:r>
        <w:rPr>
          <w:rFonts w:ascii="Arial" w:hAnsi="Arial" w:cs="Arial" w:eastAsiaTheme="majorEastAsia"/>
          <w:kern w:val="2"/>
          <w:sz w:val="22"/>
          <w:szCs w:val="22"/>
          <w:lang w:eastAsia="en-US"/>
          <w14:ligatures w14:val="standardContextual"/>
        </w:rPr>
        <w:t xml:space="preserve"> O prazo de vigência do contrato será de 12 (doze) meses, contados da data de sua assinatura, podendo ser prorrogado conforme previsto no art. 106 da Lei Federal nº 14.133/2021.</w:t>
      </w:r>
    </w:p>
    <w:p w14:paraId="3FFE7BB7">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1.4.</w:t>
      </w:r>
      <w:r>
        <w:rPr>
          <w:rFonts w:ascii="Arial" w:hAnsi="Arial" w:cs="Arial" w:eastAsiaTheme="majorEastAsia"/>
          <w:kern w:val="2"/>
          <w:sz w:val="22"/>
          <w:szCs w:val="22"/>
          <w:lang w:eastAsia="en-US"/>
          <w14:ligatures w14:val="standardContextual"/>
        </w:rPr>
        <w:t xml:space="preserve"> O contrato detalhará as regras e condições aplicáveis à vigência e execução da contratação.</w:t>
      </w:r>
    </w:p>
    <w:p w14:paraId="40C628C5">
      <w:pPr>
        <w:pStyle w:val="11"/>
        <w:rPr>
          <w:rFonts w:ascii="Arial" w:hAnsi="Arial" w:cs="Arial"/>
          <w:sz w:val="22"/>
          <w:szCs w:val="22"/>
        </w:rPr>
      </w:pPr>
      <w:r>
        <w:rPr>
          <w:rFonts w:ascii="Arial" w:hAnsi="Arial" w:cs="Arial"/>
          <w:b/>
          <w:sz w:val="22"/>
          <w:szCs w:val="22"/>
          <w:lang w:eastAsia="zh-CN"/>
        </w:rPr>
        <w:t xml:space="preserve">1.5. </w:t>
      </w:r>
      <w:r>
        <w:rPr>
          <w:rFonts w:ascii="Arial" w:hAnsi="Arial" w:cs="Arial"/>
          <w:sz w:val="22"/>
          <w:szCs w:val="22"/>
          <w:lang w:eastAsia="zh-CN"/>
        </w:rPr>
        <w:t>A Ata de Registro de Preços terá vigência de 12 (doze) meses, contados a partir de sua assinatura, podendo ser prorrogada nos termos da Lei 14.133/21.</w:t>
      </w:r>
    </w:p>
    <w:p w14:paraId="0D16DDE5">
      <w:pPr>
        <w:pStyle w:val="11"/>
        <w:rPr>
          <w:rFonts w:ascii="Arial" w:hAnsi="Arial" w:cs="Arial"/>
          <w:sz w:val="22"/>
          <w:szCs w:val="22"/>
        </w:rPr>
      </w:pPr>
      <w:r>
        <w:rPr>
          <w:rFonts w:ascii="Arial" w:hAnsi="Arial" w:eastAsia="Lucida Sans Unicode" w:cs="Arial"/>
          <w:b/>
          <w:bCs/>
          <w:iCs/>
          <w:sz w:val="22"/>
          <w:szCs w:val="22"/>
          <w:lang w:eastAsia="zh-CN"/>
        </w:rPr>
        <w:t>1.6.</w:t>
      </w:r>
      <w:r>
        <w:rPr>
          <w:rFonts w:ascii="Arial" w:hAnsi="Arial" w:eastAsia="Lucida Sans Unicode" w:cs="Arial"/>
          <w:bCs/>
          <w:iCs/>
          <w:sz w:val="22"/>
          <w:szCs w:val="22"/>
          <w:lang w:eastAsia="zh-CN"/>
        </w:rPr>
        <w:t xml:space="preserve"> O contrato oferecerá maior detalhamento das regras que serão aplicadas em relação à vigência da contratação.</w:t>
      </w:r>
    </w:p>
    <w:p w14:paraId="44425BBD">
      <w:pPr>
        <w:spacing w:line="276" w:lineRule="auto"/>
        <w:ind w:hanging="2"/>
        <w:jc w:val="both"/>
        <w:rPr>
          <w:rFonts w:ascii="Arial" w:hAnsi="Arial" w:cs="Arial" w:eastAsiaTheme="majorEastAsia"/>
          <w:kern w:val="2"/>
          <w:sz w:val="22"/>
          <w:szCs w:val="22"/>
          <w:lang w:eastAsia="en-US"/>
          <w14:ligatures w14:val="standardContextual"/>
        </w:rPr>
      </w:pPr>
    </w:p>
    <w:p w14:paraId="6819CC79">
      <w:pPr>
        <w:spacing w:line="276" w:lineRule="auto"/>
        <w:ind w:hanging="2"/>
        <w:jc w:val="both"/>
        <w:rPr>
          <w:rFonts w:ascii="Arial" w:hAnsi="Arial" w:cs="Arial"/>
          <w:bCs/>
          <w:sz w:val="22"/>
          <w:szCs w:val="22"/>
          <w:highlight w:val="yellow"/>
        </w:rPr>
      </w:pPr>
    </w:p>
    <w:tbl>
      <w:tblPr>
        <w:tblStyle w:val="7"/>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60"/>
        <w:gridCol w:w="978"/>
        <w:gridCol w:w="6434"/>
      </w:tblGrid>
      <w:tr w14:paraId="0905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742" w:type="dxa"/>
            <w:shd w:val="clear" w:color="auto" w:fill="auto"/>
            <w:vAlign w:val="center"/>
          </w:tcPr>
          <w:p w14:paraId="3019187C">
            <w:pPr>
              <w:jc w:val="center"/>
              <w:rPr>
                <w:rFonts w:ascii="Arial" w:hAnsi="Arial" w:cs="Arial"/>
                <w:b/>
              </w:rPr>
            </w:pPr>
            <w:r>
              <w:rPr>
                <w:rFonts w:ascii="Arial" w:hAnsi="Arial" w:cs="Arial"/>
                <w:b/>
              </w:rPr>
              <w:t>ITEM</w:t>
            </w:r>
          </w:p>
        </w:tc>
        <w:tc>
          <w:tcPr>
            <w:tcW w:w="1060" w:type="dxa"/>
            <w:shd w:val="clear" w:color="auto" w:fill="auto"/>
            <w:vAlign w:val="center"/>
          </w:tcPr>
          <w:p w14:paraId="4DCD10DB">
            <w:pPr>
              <w:jc w:val="center"/>
              <w:rPr>
                <w:rFonts w:ascii="Arial" w:hAnsi="Arial" w:cs="Arial"/>
                <w:b/>
              </w:rPr>
            </w:pPr>
            <w:r>
              <w:rPr>
                <w:rFonts w:ascii="Arial" w:hAnsi="Arial" w:cs="Arial"/>
                <w:b/>
              </w:rPr>
              <w:t>QUANT.</w:t>
            </w:r>
          </w:p>
        </w:tc>
        <w:tc>
          <w:tcPr>
            <w:tcW w:w="978" w:type="dxa"/>
            <w:shd w:val="clear" w:color="auto" w:fill="auto"/>
            <w:vAlign w:val="center"/>
          </w:tcPr>
          <w:p w14:paraId="4F0C8A28">
            <w:pPr>
              <w:jc w:val="center"/>
              <w:rPr>
                <w:rFonts w:ascii="Arial" w:hAnsi="Arial" w:cs="Arial"/>
                <w:b/>
              </w:rPr>
            </w:pPr>
            <w:r>
              <w:rPr>
                <w:rFonts w:ascii="Arial" w:hAnsi="Arial" w:cs="Arial"/>
                <w:b/>
              </w:rPr>
              <w:t>UND.</w:t>
            </w:r>
          </w:p>
        </w:tc>
        <w:tc>
          <w:tcPr>
            <w:tcW w:w="6434" w:type="dxa"/>
            <w:shd w:val="clear" w:color="auto" w:fill="auto"/>
            <w:vAlign w:val="center"/>
          </w:tcPr>
          <w:p w14:paraId="2F1D1040">
            <w:pPr>
              <w:jc w:val="center"/>
              <w:rPr>
                <w:rFonts w:ascii="Arial" w:hAnsi="Arial" w:cs="Arial"/>
                <w:b/>
              </w:rPr>
            </w:pPr>
            <w:r>
              <w:rPr>
                <w:rFonts w:ascii="Arial" w:hAnsi="Arial" w:cs="Arial"/>
                <w:b/>
              </w:rPr>
              <w:t>DESCRITIVO</w:t>
            </w:r>
          </w:p>
        </w:tc>
      </w:tr>
      <w:tr w14:paraId="7C1D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shd w:val="clear" w:color="auto" w:fill="auto"/>
            <w:vAlign w:val="center"/>
          </w:tcPr>
          <w:p w14:paraId="289F0C8A">
            <w:pPr>
              <w:jc w:val="center"/>
              <w:rPr>
                <w:rFonts w:ascii="Arial" w:hAnsi="Arial" w:cs="Arial"/>
                <w:bCs/>
              </w:rPr>
            </w:pPr>
            <w:r>
              <w:rPr>
                <w:rFonts w:ascii="Arial" w:hAnsi="Arial" w:cs="Arial"/>
                <w:bCs/>
              </w:rPr>
              <w:t>01</w:t>
            </w:r>
          </w:p>
        </w:tc>
        <w:tc>
          <w:tcPr>
            <w:tcW w:w="1060" w:type="dxa"/>
            <w:shd w:val="clear" w:color="auto" w:fill="auto"/>
            <w:vAlign w:val="center"/>
          </w:tcPr>
          <w:p w14:paraId="78B0D2A9">
            <w:pPr>
              <w:jc w:val="center"/>
              <w:rPr>
                <w:rFonts w:ascii="Arial" w:hAnsi="Arial" w:cs="Arial"/>
                <w:bCs/>
              </w:rPr>
            </w:pPr>
            <w:r>
              <w:rPr>
                <w:rFonts w:ascii="Arial" w:hAnsi="Arial" w:cs="Arial"/>
                <w:bCs/>
              </w:rPr>
              <w:t>780</w:t>
            </w:r>
          </w:p>
        </w:tc>
        <w:tc>
          <w:tcPr>
            <w:tcW w:w="978" w:type="dxa"/>
            <w:shd w:val="clear" w:color="auto" w:fill="auto"/>
            <w:vAlign w:val="center"/>
          </w:tcPr>
          <w:p w14:paraId="328E9701">
            <w:pPr>
              <w:jc w:val="center"/>
              <w:rPr>
                <w:rFonts w:ascii="Arial" w:hAnsi="Arial" w:cs="Arial"/>
                <w:bCs/>
              </w:rPr>
            </w:pPr>
            <w:r>
              <w:rPr>
                <w:rFonts w:ascii="Arial" w:hAnsi="Arial" w:cs="Arial"/>
                <w:bCs/>
              </w:rPr>
              <w:t>KG</w:t>
            </w:r>
          </w:p>
        </w:tc>
        <w:tc>
          <w:tcPr>
            <w:tcW w:w="6434" w:type="dxa"/>
            <w:shd w:val="clear" w:color="auto" w:fill="auto"/>
            <w:vAlign w:val="center"/>
          </w:tcPr>
          <w:p w14:paraId="2343D3B6">
            <w:pPr>
              <w:jc w:val="center"/>
              <w:rPr>
                <w:rFonts w:ascii="Arial" w:hAnsi="Arial" w:cs="Arial"/>
                <w:bCs/>
                <w:highlight w:val="yellow"/>
              </w:rPr>
            </w:pPr>
            <w:r>
              <w:rPr>
                <w:rFonts w:ascii="Arial" w:hAnsi="Arial" w:cs="Arial"/>
                <w:color w:val="000000"/>
                <w:lang w:eastAsia="pt-BR"/>
              </w:rPr>
              <w:t xml:space="preserve">Pão Francês 50 grms ASSADO, composição ingredientes; farinha de trigo enriquecida com ferro e ácido fólico,sal, melhorador (alfa amilase, polisorbato 80, emulsificante, oxidante: ácido ascórbico e azodicarbonamida), fermento biológico, apresentar Textura, cor, sabor e odor característico. O produto deverá ser rotulado de acordo com legislação vigente. Deverá constar data de fabricação, Validade e Lote em sua embalagem. </w:t>
            </w:r>
          </w:p>
        </w:tc>
      </w:tr>
    </w:tbl>
    <w:p w14:paraId="2CA4F7FB">
      <w:pPr>
        <w:spacing w:line="276" w:lineRule="auto"/>
        <w:ind w:right="-2"/>
        <w:jc w:val="both"/>
        <w:rPr>
          <w:rFonts w:ascii="Arial" w:hAnsi="Arial" w:eastAsia="Arial-BoldMT" w:cs="Arial"/>
          <w:b/>
          <w:bCs/>
          <w:sz w:val="22"/>
          <w:szCs w:val="22"/>
          <w:highlight w:val="yellow"/>
        </w:rPr>
      </w:pPr>
      <w:r>
        <w:rPr>
          <w:rFonts w:ascii="Arial" w:hAnsi="Arial" w:eastAsia="Arial-BoldMT" w:cs="Arial"/>
          <w:b/>
          <w:bCs/>
          <w:sz w:val="22"/>
          <w:szCs w:val="22"/>
        </w:rPr>
        <w:t>2 - Fundamentação da contratação, que consiste na referência aos estudos técnicos preliminares correspondentes ou, quando não for possível divulgar esses estudos, no extrato das partes que não contiverem informações sigilosas;</w:t>
      </w:r>
    </w:p>
    <w:p w14:paraId="6503477F">
      <w:pPr>
        <w:spacing w:line="276" w:lineRule="auto"/>
        <w:ind w:right="-2"/>
        <w:jc w:val="both"/>
        <w:rPr>
          <w:rFonts w:ascii="Arial" w:hAnsi="Arial" w:eastAsia="Arial-BoldMT" w:cs="Arial"/>
          <w:b/>
          <w:bCs/>
          <w:sz w:val="22"/>
          <w:szCs w:val="22"/>
          <w:highlight w:val="yellow"/>
        </w:rPr>
      </w:pPr>
    </w:p>
    <w:p w14:paraId="0CC2069E">
      <w:pPr>
        <w:spacing w:line="276" w:lineRule="auto"/>
        <w:ind w:right="-2"/>
        <w:jc w:val="both"/>
        <w:rPr>
          <w:rFonts w:ascii="Arial" w:hAnsi="Arial" w:cs="Arial"/>
          <w:b/>
          <w:bCs/>
          <w:sz w:val="22"/>
          <w:szCs w:val="22"/>
          <w:lang w:eastAsia="pt-BR"/>
        </w:rPr>
      </w:pPr>
      <w:r>
        <w:rPr>
          <w:rFonts w:ascii="Arial" w:hAnsi="Arial" w:cs="Arial"/>
          <w:b/>
          <w:bCs/>
          <w:sz w:val="22"/>
          <w:szCs w:val="22"/>
          <w:lang w:eastAsia="pt-BR"/>
        </w:rPr>
        <w:t xml:space="preserve">2.1. </w:t>
      </w:r>
      <w:r>
        <w:rPr>
          <w:rFonts w:ascii="Arial" w:hAnsi="Arial" w:cs="Arial"/>
          <w:sz w:val="22"/>
          <w:szCs w:val="22"/>
          <w:lang w:eastAsia="pt-BR"/>
        </w:rPr>
        <w:t>Trata-se de Dispensa de Licitação Publicada na forma Eletrônica, do tipo menor preço por unidade, com base no artigo 75, inciso II, da Lei Federal nº 14.133/2021, considerando a necessidade contínua de fornecimento de pães franceses assados para atender às demandas das Secretarias Municipais.</w:t>
      </w:r>
    </w:p>
    <w:p w14:paraId="19DFFF42">
      <w:pPr>
        <w:spacing w:line="276" w:lineRule="auto"/>
        <w:ind w:right="-2"/>
        <w:jc w:val="both"/>
        <w:rPr>
          <w:rFonts w:ascii="Arial" w:hAnsi="Arial" w:cs="Arial"/>
          <w:sz w:val="22"/>
          <w:szCs w:val="22"/>
          <w:lang w:eastAsia="pt-BR"/>
        </w:rPr>
      </w:pPr>
      <w:r>
        <w:rPr>
          <w:rFonts w:ascii="Arial" w:hAnsi="Arial" w:cs="Arial"/>
          <w:b/>
          <w:bCs/>
          <w:sz w:val="22"/>
          <w:szCs w:val="22"/>
          <w:lang w:eastAsia="pt-BR"/>
        </w:rPr>
        <w:t xml:space="preserve">2.2. </w:t>
      </w:r>
      <w:r>
        <w:rPr>
          <w:rFonts w:ascii="Arial" w:hAnsi="Arial" w:cs="Arial"/>
          <w:sz w:val="22"/>
          <w:szCs w:val="22"/>
          <w:lang w:eastAsia="pt-BR"/>
        </w:rPr>
        <w:t>Fica dispensada a elaboração de Estudo Técnico Preliminar para a presente contratação, em virtude da simplicidade do objeto e do valor estimado, conforme o art. 36, inciso I, do Decreto Municipal nº 1.441/2024.</w:t>
      </w:r>
    </w:p>
    <w:p w14:paraId="4AF32E2A">
      <w:pPr>
        <w:spacing w:line="276" w:lineRule="auto"/>
        <w:ind w:right="-2"/>
        <w:jc w:val="both"/>
        <w:rPr>
          <w:rFonts w:ascii="Arial" w:hAnsi="Arial" w:cs="Arial"/>
          <w:b/>
          <w:bCs/>
          <w:sz w:val="22"/>
          <w:szCs w:val="22"/>
          <w:lang w:eastAsia="pt-BR"/>
        </w:rPr>
      </w:pPr>
      <w:r>
        <w:rPr>
          <w:rFonts w:ascii="Arial" w:hAnsi="Arial" w:cs="Arial"/>
          <w:b/>
          <w:bCs/>
          <w:sz w:val="22"/>
          <w:szCs w:val="22"/>
          <w:lang w:eastAsia="pt-BR"/>
        </w:rPr>
        <w:t xml:space="preserve">2.3. </w:t>
      </w:r>
      <w:r>
        <w:rPr>
          <w:rFonts w:ascii="Arial" w:hAnsi="Arial" w:cs="Arial"/>
          <w:sz w:val="22"/>
          <w:szCs w:val="22"/>
          <w:lang w:eastAsia="pt-BR"/>
        </w:rPr>
        <w:t>A aquisição do pão francês assado é medida essencial para garantir a oferta de alimentos frescos, de qualidade e seguros para consumo humano, destinados ao preparo e complementação das refeições servidas nas unidades públicas do município, especialmente em escolas, creches, repartições e demais órgãos administrativos.</w:t>
      </w:r>
    </w:p>
    <w:p w14:paraId="77F8DE9B">
      <w:pPr>
        <w:spacing w:line="276" w:lineRule="auto"/>
        <w:ind w:right="-2"/>
        <w:jc w:val="both"/>
        <w:rPr>
          <w:rFonts w:ascii="Arial" w:hAnsi="Arial" w:cs="Arial"/>
          <w:sz w:val="22"/>
          <w:szCs w:val="22"/>
          <w:highlight w:val="yellow"/>
        </w:rPr>
      </w:pPr>
    </w:p>
    <w:p w14:paraId="4A5B8CBA">
      <w:pPr>
        <w:spacing w:line="276" w:lineRule="auto"/>
        <w:jc w:val="both"/>
        <w:rPr>
          <w:rFonts w:ascii="Arial" w:hAnsi="Arial" w:eastAsia="Arial" w:cs="Arial"/>
          <w:b/>
          <w:bCs/>
          <w:sz w:val="22"/>
          <w:szCs w:val="22"/>
        </w:rPr>
      </w:pPr>
      <w:r>
        <w:rPr>
          <w:rFonts w:ascii="Arial" w:hAnsi="Arial" w:eastAsia="Arial" w:cs="Arial"/>
          <w:b/>
          <w:bCs/>
          <w:sz w:val="22"/>
          <w:szCs w:val="22"/>
        </w:rPr>
        <w:t xml:space="preserve">3 - </w:t>
      </w:r>
      <w:r>
        <w:rPr>
          <w:rFonts w:ascii="Arial" w:hAnsi="Arial" w:eastAsia="Arial-BoldMT" w:cs="Arial"/>
          <w:b/>
          <w:bCs/>
          <w:sz w:val="22"/>
          <w:szCs w:val="22"/>
        </w:rPr>
        <w:t>Descrição da solução como um todo, considerado todo o ciclo de vida do objeto.</w:t>
      </w:r>
    </w:p>
    <w:p w14:paraId="4FAB43C3">
      <w:pPr>
        <w:spacing w:line="276" w:lineRule="auto"/>
        <w:jc w:val="both"/>
        <w:rPr>
          <w:rFonts w:ascii="Arial" w:hAnsi="Arial" w:eastAsia="Arial" w:cs="Arial"/>
          <w:b/>
          <w:bCs/>
          <w:sz w:val="22"/>
          <w:szCs w:val="22"/>
        </w:rPr>
      </w:pPr>
    </w:p>
    <w:p w14:paraId="1AB0A244">
      <w:pPr>
        <w:spacing w:line="276" w:lineRule="auto"/>
        <w:ind w:right="-2"/>
        <w:jc w:val="both"/>
        <w:rPr>
          <w:rFonts w:ascii="Arial" w:hAnsi="Arial" w:cs="Arial"/>
          <w:sz w:val="22"/>
          <w:szCs w:val="22"/>
        </w:rPr>
      </w:pPr>
      <w:r>
        <w:rPr>
          <w:rFonts w:ascii="Arial" w:hAnsi="Arial" w:cs="Arial"/>
          <w:sz w:val="22"/>
          <w:szCs w:val="22"/>
        </w:rPr>
        <w:t>A solução consiste na contratação de empresa especializada no fornecimento de pão francês assado, que deverá ser produzido e entregue de forma regular, conforme as solicitações e cronogramas estabelecidos pelas Secretarias Municipais.</w:t>
      </w:r>
    </w:p>
    <w:p w14:paraId="054DBB1C">
      <w:pPr>
        <w:spacing w:line="276" w:lineRule="auto"/>
        <w:ind w:right="-2"/>
        <w:jc w:val="both"/>
        <w:rPr>
          <w:rFonts w:ascii="Arial" w:hAnsi="Arial" w:cs="Arial"/>
          <w:sz w:val="22"/>
          <w:szCs w:val="22"/>
        </w:rPr>
      </w:pPr>
    </w:p>
    <w:p w14:paraId="120FE1B0">
      <w:pPr>
        <w:spacing w:line="276" w:lineRule="auto"/>
        <w:ind w:right="-2"/>
        <w:jc w:val="both"/>
        <w:rPr>
          <w:rFonts w:ascii="Arial" w:hAnsi="Arial" w:cs="Arial"/>
          <w:sz w:val="22"/>
          <w:szCs w:val="22"/>
        </w:rPr>
      </w:pPr>
      <w:r>
        <w:rPr>
          <w:rFonts w:ascii="Arial" w:hAnsi="Arial" w:cs="Arial"/>
          <w:sz w:val="22"/>
          <w:szCs w:val="22"/>
        </w:rPr>
        <w:t>O fornecimento deverá atender aos padrões de qualidade, higiene e segurança alimentar, de acordo com a legislação vigente, mantendo o produto fresco, crocante e próprio para o consumo imediato.</w:t>
      </w:r>
    </w:p>
    <w:p w14:paraId="0651DF7A">
      <w:pPr>
        <w:spacing w:line="276" w:lineRule="auto"/>
        <w:ind w:right="-2"/>
        <w:jc w:val="both"/>
        <w:rPr>
          <w:rFonts w:ascii="Arial" w:hAnsi="Arial" w:cs="Arial"/>
          <w:sz w:val="22"/>
          <w:szCs w:val="22"/>
        </w:rPr>
      </w:pPr>
    </w:p>
    <w:p w14:paraId="23F2AE27">
      <w:pPr>
        <w:spacing w:line="276" w:lineRule="auto"/>
        <w:ind w:right="-2"/>
        <w:jc w:val="both"/>
        <w:rPr>
          <w:rFonts w:ascii="Arial" w:hAnsi="Arial" w:cs="Arial"/>
          <w:sz w:val="22"/>
          <w:szCs w:val="22"/>
        </w:rPr>
      </w:pPr>
      <w:r>
        <w:rPr>
          <w:rFonts w:ascii="Arial" w:hAnsi="Arial" w:cs="Arial"/>
          <w:sz w:val="22"/>
          <w:szCs w:val="22"/>
        </w:rPr>
        <w:t>O registro de preços visa assegurar o abastecimento contínuo e padronizado de um produto de consumo diário, garantindo eficiência administrativa e previsibilidade de custos.</w:t>
      </w:r>
    </w:p>
    <w:p w14:paraId="30337336">
      <w:pPr>
        <w:spacing w:line="276" w:lineRule="auto"/>
        <w:ind w:right="-2"/>
        <w:jc w:val="both"/>
        <w:rPr>
          <w:rFonts w:ascii="Arial" w:hAnsi="Arial" w:cs="Arial"/>
          <w:sz w:val="22"/>
          <w:szCs w:val="22"/>
        </w:rPr>
      </w:pPr>
    </w:p>
    <w:p w14:paraId="27323A6B">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4 - Requisitos da contratação;</w:t>
      </w:r>
    </w:p>
    <w:p w14:paraId="528DBB5E">
      <w:pPr>
        <w:spacing w:line="276" w:lineRule="auto"/>
        <w:ind w:right="-2"/>
        <w:jc w:val="both"/>
        <w:rPr>
          <w:rFonts w:ascii="Arial" w:hAnsi="Arial" w:cs="Arial"/>
          <w:sz w:val="22"/>
          <w:szCs w:val="22"/>
          <w:highlight w:val="yellow"/>
        </w:rPr>
      </w:pPr>
    </w:p>
    <w:p w14:paraId="73FBC58F">
      <w:pPr>
        <w:spacing w:line="276" w:lineRule="auto"/>
        <w:ind w:right="-2"/>
        <w:jc w:val="both"/>
        <w:rPr>
          <w:rFonts w:ascii="Arial" w:hAnsi="Arial" w:cs="Arial"/>
          <w:sz w:val="22"/>
          <w:szCs w:val="22"/>
        </w:rPr>
      </w:pPr>
      <w:r>
        <w:rPr>
          <w:rFonts w:ascii="Arial" w:hAnsi="Arial" w:cs="Arial"/>
          <w:sz w:val="22"/>
          <w:szCs w:val="22"/>
        </w:rPr>
        <w:t>4.1. Cumprir integralmente todas as obrigações constantes no Edital, em seus anexos e na proposta apresentada, assumindo como exclusivamente seus os riscos e despesas decorrentes da execução perfeita do objeto contratado.</w:t>
      </w:r>
    </w:p>
    <w:p w14:paraId="1CD70214">
      <w:pPr>
        <w:spacing w:line="276" w:lineRule="auto"/>
        <w:ind w:right="-2"/>
        <w:jc w:val="both"/>
        <w:rPr>
          <w:rFonts w:ascii="Arial" w:hAnsi="Arial" w:cs="Arial"/>
          <w:sz w:val="22"/>
          <w:szCs w:val="22"/>
        </w:rPr>
      </w:pPr>
      <w:r>
        <w:rPr>
          <w:rFonts w:ascii="Arial" w:hAnsi="Arial" w:cs="Arial"/>
          <w:sz w:val="22"/>
          <w:szCs w:val="22"/>
        </w:rPr>
        <w:t xml:space="preserve">4.2. Efetuar a entrega dos produtos em perfeitas condições, </w:t>
      </w:r>
      <w:r>
        <w:rPr>
          <w:rFonts w:ascii="Arial" w:hAnsi="Arial" w:cs="Arial"/>
          <w:b/>
          <w:bCs/>
          <w:sz w:val="22"/>
          <w:szCs w:val="22"/>
        </w:rPr>
        <w:t>atendendo às especificações técnicas e exigências de aceitação descritas no item 1 deste termo de referência</w:t>
      </w:r>
      <w:r>
        <w:rPr>
          <w:rFonts w:ascii="Arial" w:hAnsi="Arial" w:cs="Arial"/>
          <w:sz w:val="22"/>
          <w:szCs w:val="22"/>
        </w:rPr>
        <w:t>, no prazo e local estabelecidos no Edital e seus anexos, acompanhada da respectiva nota fiscal, contendo marca, fabricante, modelo, procedência e prazo de garantia ou validade.</w:t>
      </w:r>
    </w:p>
    <w:p w14:paraId="26F30F4C">
      <w:pPr>
        <w:spacing w:line="276" w:lineRule="auto"/>
        <w:ind w:right="-2"/>
        <w:jc w:val="both"/>
        <w:rPr>
          <w:rFonts w:ascii="Arial" w:hAnsi="Arial" w:cs="Arial"/>
          <w:sz w:val="22"/>
          <w:szCs w:val="22"/>
        </w:rPr>
      </w:pPr>
      <w:r>
        <w:rPr>
          <w:rFonts w:ascii="Arial" w:hAnsi="Arial" w:cs="Arial"/>
          <w:sz w:val="22"/>
          <w:szCs w:val="22"/>
        </w:rPr>
        <w:t>4.3. Responsabilizar-se por vícios e danos decorrentes do objeto fornecido, nos termos dos artigos 12, 13 e 17 a 27 do Código de Defesa do Consumidor (Lei nº 8.078/1990).</w:t>
      </w:r>
    </w:p>
    <w:p w14:paraId="559EABA7">
      <w:pPr>
        <w:spacing w:line="276" w:lineRule="auto"/>
        <w:ind w:right="-2"/>
        <w:jc w:val="both"/>
        <w:rPr>
          <w:rFonts w:ascii="Arial" w:hAnsi="Arial" w:cs="Arial"/>
          <w:sz w:val="22"/>
          <w:szCs w:val="22"/>
        </w:rPr>
      </w:pPr>
      <w:r>
        <w:rPr>
          <w:rFonts w:ascii="Arial" w:hAnsi="Arial" w:cs="Arial"/>
          <w:sz w:val="22"/>
          <w:szCs w:val="22"/>
        </w:rPr>
        <w:t>4.4. Substituir, reparar ou corrigir, às suas expensas, no prazo fixado neste Termo de Referência, quaisquer produtos que apresentem avarias, defeitos ou não atendam às especificações descritas.</w:t>
      </w:r>
    </w:p>
    <w:p w14:paraId="432C05BA">
      <w:pPr>
        <w:spacing w:line="276" w:lineRule="auto"/>
        <w:ind w:right="-2"/>
        <w:jc w:val="both"/>
        <w:rPr>
          <w:rFonts w:ascii="Arial" w:hAnsi="Arial" w:cs="Arial"/>
          <w:sz w:val="22"/>
          <w:szCs w:val="22"/>
        </w:rPr>
      </w:pPr>
      <w:r>
        <w:rPr>
          <w:rFonts w:ascii="Arial" w:hAnsi="Arial" w:cs="Arial"/>
          <w:sz w:val="22"/>
          <w:szCs w:val="22"/>
        </w:rPr>
        <w:t>4.5. Comunicar à Contratante, com antecedência mínima de 24 (vinte e quatro) horas da data prevista para entrega, os motivos que impeçam o cumprimento do prazo, apresentando comprovação.</w:t>
      </w:r>
    </w:p>
    <w:p w14:paraId="0AE4852B">
      <w:pPr>
        <w:spacing w:line="276" w:lineRule="auto"/>
        <w:ind w:right="-2"/>
        <w:jc w:val="both"/>
        <w:rPr>
          <w:rFonts w:ascii="Arial" w:hAnsi="Arial" w:cs="Arial"/>
          <w:sz w:val="22"/>
          <w:szCs w:val="22"/>
        </w:rPr>
      </w:pPr>
      <w:r>
        <w:rPr>
          <w:rFonts w:ascii="Arial" w:hAnsi="Arial" w:cs="Arial"/>
          <w:sz w:val="22"/>
          <w:szCs w:val="22"/>
        </w:rPr>
        <w:t>4.6. Manter, durante toda a execução do contrato, todas as condições de habilitação e qualificação exigidas na licitação, em compatibilidade com as obrigações assumidas.</w:t>
      </w:r>
    </w:p>
    <w:p w14:paraId="7BD578DE">
      <w:pPr>
        <w:spacing w:line="276" w:lineRule="auto"/>
        <w:ind w:right="-2"/>
        <w:jc w:val="both"/>
        <w:rPr>
          <w:rFonts w:ascii="Arial" w:hAnsi="Arial" w:cs="Arial"/>
          <w:sz w:val="22"/>
          <w:szCs w:val="22"/>
        </w:rPr>
      </w:pPr>
      <w:r>
        <w:rPr>
          <w:rFonts w:ascii="Arial" w:hAnsi="Arial" w:cs="Arial"/>
          <w:sz w:val="22"/>
          <w:szCs w:val="22"/>
        </w:rPr>
        <w:t>4.7. Indicar preposto para representar a empresa durante a execução do contrato.</w:t>
      </w:r>
    </w:p>
    <w:p w14:paraId="478AC9F8">
      <w:pPr>
        <w:spacing w:line="276" w:lineRule="auto"/>
        <w:ind w:right="-2"/>
        <w:jc w:val="both"/>
        <w:rPr>
          <w:rFonts w:ascii="Arial" w:hAnsi="Arial" w:cs="Arial"/>
          <w:sz w:val="22"/>
          <w:szCs w:val="22"/>
        </w:rPr>
      </w:pPr>
      <w:r>
        <w:rPr>
          <w:rFonts w:ascii="Arial" w:hAnsi="Arial" w:cs="Arial"/>
          <w:sz w:val="22"/>
          <w:szCs w:val="22"/>
        </w:rPr>
        <w:t>4.8. Responsabilizar-se por todas as despesas relativas à produção, fornecimento e entrega dos produtos, incluindo embalagem, transporte, seguro, frete, bem como por eventuais perdas ou danos.</w:t>
      </w:r>
    </w:p>
    <w:p w14:paraId="32730989">
      <w:pPr>
        <w:spacing w:line="276" w:lineRule="auto"/>
        <w:ind w:right="-2"/>
        <w:jc w:val="both"/>
        <w:rPr>
          <w:rFonts w:ascii="Arial" w:hAnsi="Arial" w:cs="Arial"/>
          <w:sz w:val="22"/>
          <w:szCs w:val="22"/>
        </w:rPr>
      </w:pPr>
      <w:r>
        <w:rPr>
          <w:rFonts w:ascii="Arial" w:hAnsi="Arial" w:cs="Arial"/>
          <w:sz w:val="22"/>
          <w:szCs w:val="22"/>
        </w:rPr>
        <w:t>4.9. Responder integralmente por perdas e danos causados ao Município ou a terceiros em razão de ação ou omissão dolosa ou culposa, sua ou de seus prepostos, sem prejuízo das penalidades legais ou contratuais.</w:t>
      </w:r>
    </w:p>
    <w:p w14:paraId="02418977">
      <w:pPr>
        <w:spacing w:line="276" w:lineRule="auto"/>
        <w:ind w:right="-2"/>
        <w:jc w:val="both"/>
        <w:rPr>
          <w:rFonts w:ascii="Arial" w:hAnsi="Arial" w:cs="Arial"/>
          <w:sz w:val="22"/>
          <w:szCs w:val="22"/>
        </w:rPr>
      </w:pPr>
      <w:r>
        <w:rPr>
          <w:rFonts w:ascii="Arial" w:hAnsi="Arial" w:cs="Arial"/>
          <w:sz w:val="22"/>
          <w:szCs w:val="22"/>
        </w:rPr>
        <w:t>4.10. Responsabilizar-se pelo pagamento de todos os tributos incidentes sobre o fornecimento, facultando ao Município deduzir valores referentes a tributos eventualmente não recolhidos.</w:t>
      </w:r>
    </w:p>
    <w:p w14:paraId="274352A7">
      <w:pPr>
        <w:spacing w:line="276" w:lineRule="auto"/>
        <w:ind w:right="-2"/>
        <w:jc w:val="both"/>
        <w:rPr>
          <w:rFonts w:ascii="Arial" w:hAnsi="Arial" w:cs="Arial"/>
          <w:sz w:val="22"/>
          <w:szCs w:val="22"/>
        </w:rPr>
      </w:pPr>
      <w:r>
        <w:rPr>
          <w:rFonts w:ascii="Arial" w:hAnsi="Arial" w:cs="Arial"/>
          <w:sz w:val="22"/>
          <w:szCs w:val="22"/>
        </w:rPr>
        <w:t>4.11. Substituir, às suas expensas, o produto recusado pelo Município, que será avaliado segundo as exigências contratuais e especificações acima descritas, ou complementar os quantitativos faltantes no prazo máximo de 48 (quarenta e oito) horas contadas a partir da notificação.</w:t>
      </w:r>
    </w:p>
    <w:p w14:paraId="5ABE6FA5">
      <w:pPr>
        <w:spacing w:line="276" w:lineRule="auto"/>
        <w:ind w:right="-2"/>
        <w:jc w:val="both"/>
        <w:rPr>
          <w:rFonts w:ascii="Arial" w:hAnsi="Arial" w:cs="Arial"/>
          <w:sz w:val="22"/>
          <w:szCs w:val="22"/>
          <w:highlight w:val="yellow"/>
        </w:rPr>
      </w:pPr>
    </w:p>
    <w:p w14:paraId="5406972E">
      <w:pPr>
        <w:spacing w:line="276" w:lineRule="auto"/>
        <w:ind w:right="-2"/>
        <w:jc w:val="both"/>
        <w:rPr>
          <w:rFonts w:ascii="Arial" w:hAnsi="Arial" w:cs="Arial"/>
          <w:b/>
          <w:bCs/>
          <w:sz w:val="22"/>
          <w:szCs w:val="22"/>
        </w:rPr>
      </w:pPr>
      <w:r>
        <w:rPr>
          <w:rFonts w:ascii="Arial" w:hAnsi="Arial" w:cs="Arial"/>
          <w:b/>
          <w:bCs/>
          <w:sz w:val="22"/>
          <w:szCs w:val="22"/>
        </w:rPr>
        <w:t>5 – Modelo de execução do objeto, que consiste na definição de como o contrato deverá produzir os resultados pretendidos desde o seu início até o seu encerramento;</w:t>
      </w:r>
    </w:p>
    <w:p w14:paraId="227B7353">
      <w:pPr>
        <w:spacing w:line="276" w:lineRule="auto"/>
        <w:ind w:right="-2"/>
        <w:jc w:val="both"/>
        <w:rPr>
          <w:rFonts w:ascii="Arial" w:hAnsi="Arial" w:eastAsia="Arial-BoldMT" w:cs="Arial"/>
          <w:sz w:val="22"/>
          <w:szCs w:val="22"/>
        </w:rPr>
      </w:pPr>
    </w:p>
    <w:p w14:paraId="58B30C2D">
      <w:pPr>
        <w:spacing w:line="276" w:lineRule="auto"/>
        <w:ind w:right="-2"/>
        <w:jc w:val="both"/>
        <w:rPr>
          <w:rFonts w:ascii="Arial" w:hAnsi="Arial" w:eastAsia="Arial-BoldMT" w:cs="Arial"/>
          <w:sz w:val="22"/>
          <w:szCs w:val="22"/>
        </w:rPr>
      </w:pPr>
      <w:r>
        <w:rPr>
          <w:rFonts w:ascii="Arial" w:hAnsi="Arial" w:eastAsia="Arial-BoldMT" w:cs="Arial"/>
          <w:sz w:val="22"/>
          <w:szCs w:val="22"/>
        </w:rPr>
        <w:t>A execução ocorrerá de forma parcelada, conforme as solicitações das Secretarias Municipais requisitantes, mediante emissão de Autorizações de Fornecimento durante a vigência da Ata de Registro de Preços de 12 meses.</w:t>
      </w:r>
    </w:p>
    <w:p w14:paraId="67E6EC9E">
      <w:pPr>
        <w:spacing w:line="276" w:lineRule="auto"/>
        <w:ind w:right="-2"/>
        <w:jc w:val="both"/>
        <w:rPr>
          <w:rFonts w:ascii="Arial" w:hAnsi="Arial" w:eastAsia="Arial-BoldMT" w:cs="Arial"/>
          <w:sz w:val="22"/>
          <w:szCs w:val="22"/>
        </w:rPr>
      </w:pPr>
    </w:p>
    <w:p w14:paraId="2110542C">
      <w:pPr>
        <w:spacing w:line="276" w:lineRule="auto"/>
        <w:ind w:right="-2"/>
        <w:jc w:val="both"/>
        <w:rPr>
          <w:rFonts w:ascii="Arial" w:hAnsi="Arial" w:eastAsia="Arial-BoldMT" w:cs="Arial"/>
          <w:sz w:val="22"/>
          <w:szCs w:val="22"/>
        </w:rPr>
      </w:pPr>
      <w:r>
        <w:rPr>
          <w:rFonts w:ascii="Arial" w:hAnsi="Arial" w:eastAsia="Arial-BoldMT" w:cs="Arial"/>
          <w:sz w:val="22"/>
          <w:szCs w:val="22"/>
        </w:rPr>
        <w:t>O fornecimento do pão francês assado será realizado somente aos sábados, domingos e feriados, garantindo que o produto seja entregue fresco, produzido e assado no mesmo dia da entrega.</w:t>
      </w:r>
    </w:p>
    <w:p w14:paraId="0A79EF9C">
      <w:pPr>
        <w:spacing w:line="276" w:lineRule="auto"/>
        <w:ind w:right="-2"/>
        <w:jc w:val="both"/>
        <w:rPr>
          <w:rFonts w:ascii="Arial" w:hAnsi="Arial" w:eastAsia="Arial-BoldMT" w:cs="Arial"/>
          <w:sz w:val="22"/>
          <w:szCs w:val="22"/>
        </w:rPr>
      </w:pPr>
    </w:p>
    <w:p w14:paraId="02E9DC10">
      <w:pPr>
        <w:spacing w:line="276" w:lineRule="auto"/>
        <w:ind w:right="-2"/>
        <w:jc w:val="both"/>
        <w:rPr>
          <w:rFonts w:ascii="Arial" w:hAnsi="Arial" w:eastAsia="Arial-BoldMT" w:cs="Arial"/>
          <w:sz w:val="22"/>
          <w:szCs w:val="22"/>
        </w:rPr>
      </w:pPr>
      <w:r>
        <w:rPr>
          <w:rFonts w:ascii="Arial" w:hAnsi="Arial" w:eastAsia="Arial-BoldMT" w:cs="Arial"/>
          <w:sz w:val="22"/>
          <w:szCs w:val="22"/>
        </w:rPr>
        <w:t>As entregas deverão obedecer rigorosamente aos seguintes prazos e locais:</w:t>
      </w:r>
    </w:p>
    <w:p w14:paraId="60AC019D">
      <w:pPr>
        <w:spacing w:line="276" w:lineRule="auto"/>
        <w:ind w:right="-2"/>
        <w:jc w:val="both"/>
        <w:rPr>
          <w:rFonts w:ascii="Arial" w:hAnsi="Arial" w:eastAsia="Arial-BoldMT" w:cs="Arial"/>
          <w:sz w:val="22"/>
          <w:szCs w:val="22"/>
        </w:rPr>
      </w:pPr>
    </w:p>
    <w:p w14:paraId="794AC85E">
      <w:pPr>
        <w:spacing w:line="276" w:lineRule="auto"/>
        <w:jc w:val="both"/>
        <w:rPr>
          <w:rFonts w:ascii="Arial" w:hAnsi="Arial" w:eastAsia="Arial-BoldMT" w:cs="Arial"/>
          <w:sz w:val="22"/>
          <w:szCs w:val="22"/>
        </w:rPr>
      </w:pPr>
      <w:r>
        <w:rPr>
          <w:rFonts w:ascii="Arial" w:hAnsi="Arial" w:eastAsia="Arial-BoldMT" w:cs="Arial"/>
          <w:sz w:val="22"/>
          <w:szCs w:val="22"/>
        </w:rPr>
        <w:t>Almoxarifado Municipal – até às 5h30 - Av. José de Paula Vieira, 450. – Entrega somente aos sábados e feriados.</w:t>
      </w:r>
    </w:p>
    <w:p w14:paraId="44F5BD3A">
      <w:pPr>
        <w:spacing w:line="276" w:lineRule="auto"/>
        <w:jc w:val="both"/>
        <w:rPr>
          <w:rFonts w:ascii="Arial" w:hAnsi="Arial" w:eastAsia="Arial-BoldMT" w:cs="Arial"/>
          <w:sz w:val="22"/>
          <w:szCs w:val="22"/>
        </w:rPr>
      </w:pPr>
    </w:p>
    <w:p w14:paraId="2269364F">
      <w:pPr>
        <w:spacing w:line="276" w:lineRule="auto"/>
        <w:jc w:val="both"/>
        <w:rPr>
          <w:rFonts w:ascii="Arial" w:hAnsi="Arial" w:eastAsia="Arial-BoldMT" w:cs="Arial"/>
          <w:sz w:val="22"/>
          <w:szCs w:val="22"/>
        </w:rPr>
      </w:pPr>
      <w:r>
        <w:rPr>
          <w:rFonts w:ascii="Arial" w:hAnsi="Arial" w:eastAsia="Arial-BoldMT" w:cs="Arial"/>
          <w:sz w:val="22"/>
          <w:szCs w:val="22"/>
        </w:rPr>
        <w:t xml:space="preserve">UBS Cleomar Borges – até às 5h00 - </w:t>
      </w:r>
      <w:r>
        <w:rPr>
          <w:rFonts w:ascii="Arial" w:hAnsi="Arial" w:cs="Arial"/>
          <w:sz w:val="22"/>
          <w:szCs w:val="22"/>
        </w:rPr>
        <w:t>Rua Moacir Vedovato, Rifaina, 53 – Entrega aos fins de semanas e feriados.</w:t>
      </w:r>
    </w:p>
    <w:p w14:paraId="39553F2E">
      <w:pPr>
        <w:spacing w:line="276" w:lineRule="auto"/>
        <w:jc w:val="both"/>
        <w:rPr>
          <w:rFonts w:ascii="Arial" w:hAnsi="Arial" w:eastAsia="Arial-BoldMT" w:cs="Arial"/>
          <w:sz w:val="22"/>
          <w:szCs w:val="22"/>
        </w:rPr>
      </w:pPr>
    </w:p>
    <w:p w14:paraId="7C472B2F">
      <w:pPr>
        <w:spacing w:line="276" w:lineRule="auto"/>
        <w:jc w:val="both"/>
        <w:rPr>
          <w:rFonts w:ascii="Arial" w:hAnsi="Arial" w:eastAsia="Arial-BoldMT" w:cs="Arial"/>
          <w:sz w:val="22"/>
          <w:szCs w:val="22"/>
        </w:rPr>
      </w:pPr>
      <w:r>
        <w:rPr>
          <w:rFonts w:ascii="Arial" w:hAnsi="Arial" w:eastAsia="Arial-BoldMT" w:cs="Arial"/>
          <w:sz w:val="22"/>
          <w:szCs w:val="22"/>
        </w:rPr>
        <w:t xml:space="preserve">Guarda Municipal – até às 6h00 - </w:t>
      </w:r>
      <w:r>
        <w:rPr>
          <w:rFonts w:ascii="Arial" w:hAnsi="Arial" w:cs="Arial"/>
          <w:sz w:val="22"/>
          <w:szCs w:val="22"/>
        </w:rPr>
        <w:t>Rua José Mateus, 206 - Entrega aos fins de semanas e feriados.</w:t>
      </w:r>
    </w:p>
    <w:p w14:paraId="51509585">
      <w:pPr>
        <w:spacing w:line="276" w:lineRule="auto"/>
        <w:ind w:right="-2"/>
        <w:jc w:val="both"/>
        <w:rPr>
          <w:rFonts w:ascii="Arial" w:hAnsi="Arial" w:eastAsia="Arial-BoldMT" w:cs="Arial"/>
          <w:sz w:val="22"/>
          <w:szCs w:val="22"/>
        </w:rPr>
      </w:pPr>
      <w:r>
        <w:rPr>
          <w:rFonts w:ascii="Arial" w:hAnsi="Arial" w:eastAsia="Arial-BoldMT" w:cs="Arial"/>
          <w:sz w:val="22"/>
          <w:szCs w:val="22"/>
        </w:rPr>
        <w:t>O produto deverá ser acondicionado em embalagens plásticas transparentes, próprias para alimentos, devidamente identificadas com a data de fabricação e validade, garantindo integridade, higiene e qualidade até o momento do consumo.</w:t>
      </w:r>
    </w:p>
    <w:p w14:paraId="1B84FB71">
      <w:pPr>
        <w:spacing w:line="276" w:lineRule="auto"/>
        <w:ind w:right="-2"/>
        <w:jc w:val="both"/>
        <w:rPr>
          <w:rFonts w:ascii="Arial" w:hAnsi="Arial" w:eastAsia="Arial-BoldMT" w:cs="Arial"/>
          <w:sz w:val="22"/>
          <w:szCs w:val="22"/>
        </w:rPr>
      </w:pPr>
    </w:p>
    <w:p w14:paraId="13993C45">
      <w:pPr>
        <w:spacing w:line="276" w:lineRule="auto"/>
        <w:ind w:right="-2"/>
        <w:jc w:val="both"/>
        <w:rPr>
          <w:rFonts w:ascii="Arial" w:hAnsi="Arial" w:eastAsia="Arial-BoldMT" w:cs="Arial"/>
          <w:sz w:val="22"/>
          <w:szCs w:val="22"/>
        </w:rPr>
      </w:pPr>
      <w:r>
        <w:rPr>
          <w:rFonts w:ascii="Arial" w:hAnsi="Arial" w:eastAsia="Arial-BoldMT" w:cs="Arial"/>
          <w:sz w:val="22"/>
          <w:szCs w:val="22"/>
        </w:rPr>
        <w:t>O fornecedor deverá assegurar pontualidade e regularidade nas entregas, sendo responsável por eventuais prejuízos decorrentes de atrasos, falhas de qualidade ou descumprimento dos prazos estabelecidos neste Termo de Referência.</w:t>
      </w:r>
    </w:p>
    <w:p w14:paraId="6F5180EC">
      <w:pPr>
        <w:spacing w:line="276" w:lineRule="auto"/>
        <w:ind w:right="-2"/>
        <w:jc w:val="both"/>
        <w:rPr>
          <w:rFonts w:ascii="Arial" w:hAnsi="Arial" w:eastAsia="Arial-BoldMT" w:cs="Arial"/>
          <w:b/>
          <w:bCs/>
          <w:sz w:val="22"/>
          <w:szCs w:val="22"/>
          <w:highlight w:val="yellow"/>
        </w:rPr>
      </w:pPr>
    </w:p>
    <w:p w14:paraId="24CBDF23">
      <w:pPr>
        <w:spacing w:line="276" w:lineRule="auto"/>
        <w:ind w:right="-2" w:hanging="142"/>
        <w:jc w:val="both"/>
        <w:rPr>
          <w:rFonts w:ascii="Arial" w:hAnsi="Arial" w:eastAsia="Arial-BoldMT" w:cs="Arial"/>
          <w:b/>
          <w:bCs/>
          <w:sz w:val="22"/>
          <w:szCs w:val="22"/>
        </w:rPr>
      </w:pPr>
      <w:r>
        <w:rPr>
          <w:rFonts w:ascii="Arial" w:hAnsi="Arial" w:eastAsia="Arial-BoldMT" w:cs="Arial"/>
          <w:b/>
          <w:bCs/>
          <w:sz w:val="22"/>
          <w:szCs w:val="22"/>
        </w:rPr>
        <w:t xml:space="preserve">  6- Modelo de gestão do contrato, que descreve como a execução do objeto será acompanhada e fiscalizada pelo órgão ou entidade;</w:t>
      </w:r>
    </w:p>
    <w:p w14:paraId="1A9A51D6">
      <w:pPr>
        <w:spacing w:line="276" w:lineRule="auto"/>
        <w:ind w:right="-2" w:hanging="142"/>
        <w:jc w:val="both"/>
        <w:rPr>
          <w:rFonts w:ascii="Arial" w:hAnsi="Arial" w:eastAsia="Arial-BoldMT" w:cs="Arial"/>
          <w:b/>
          <w:bCs/>
          <w:sz w:val="22"/>
          <w:szCs w:val="22"/>
        </w:rPr>
      </w:pPr>
    </w:p>
    <w:p w14:paraId="4B124883">
      <w:pPr>
        <w:spacing w:line="276" w:lineRule="auto"/>
        <w:jc w:val="both"/>
        <w:rPr>
          <w:rFonts w:ascii="Arial" w:hAnsi="Arial" w:cs="Arial"/>
          <w:sz w:val="22"/>
          <w:szCs w:val="22"/>
        </w:rPr>
      </w:pPr>
      <w:r>
        <w:rPr>
          <w:rFonts w:ascii="Arial" w:hAnsi="Arial" w:cs="Arial"/>
          <w:b/>
          <w:sz w:val="22"/>
          <w:szCs w:val="22"/>
        </w:rPr>
        <w:t xml:space="preserve">6.1. </w:t>
      </w:r>
      <w:r>
        <w:rPr>
          <w:rFonts w:ascii="Arial" w:hAnsi="Arial" w:cs="Arial"/>
          <w:sz w:val="22"/>
          <w:szCs w:val="22"/>
        </w:rPr>
        <w:t>O contrato deverá ser executado fielmente pelas partes, de acordo com as cláusulas avençadas e as normas da Lei nº 14.133 de 2021, e cada parte responderá pelas consequências de sua inexecução total ou parcial.</w:t>
      </w:r>
    </w:p>
    <w:p w14:paraId="1774A142">
      <w:pPr>
        <w:spacing w:line="276" w:lineRule="auto"/>
        <w:jc w:val="both"/>
        <w:rPr>
          <w:rFonts w:ascii="Arial" w:hAnsi="Arial" w:cs="Arial"/>
          <w:sz w:val="22"/>
          <w:szCs w:val="22"/>
        </w:rPr>
      </w:pPr>
      <w:r>
        <w:rPr>
          <w:rFonts w:ascii="Arial" w:hAnsi="Arial" w:cs="Arial"/>
          <w:b/>
          <w:sz w:val="22"/>
          <w:szCs w:val="22"/>
        </w:rPr>
        <w:t xml:space="preserve">6.2. </w:t>
      </w:r>
      <w:r>
        <w:rPr>
          <w:rFonts w:ascii="Arial" w:hAnsi="Arial" w:cs="Arial"/>
          <w:sz w:val="22"/>
          <w:szCs w:val="22"/>
        </w:rPr>
        <w:t>Em caso de impedimento, ordem de paralisação ou suspensão do contrato, o cronograma de execução será prorrogado automaticamente pelo tempo correspondente, anotadas tais circunstâncias mediante simples apostila.</w:t>
      </w:r>
    </w:p>
    <w:p w14:paraId="705B2861">
      <w:pPr>
        <w:spacing w:line="276" w:lineRule="auto"/>
        <w:jc w:val="both"/>
        <w:rPr>
          <w:rFonts w:ascii="Arial" w:hAnsi="Arial" w:cs="Arial"/>
          <w:sz w:val="22"/>
          <w:szCs w:val="22"/>
        </w:rPr>
      </w:pPr>
      <w:r>
        <w:rPr>
          <w:rFonts w:ascii="Arial" w:hAnsi="Arial" w:cs="Arial"/>
          <w:b/>
          <w:sz w:val="22"/>
          <w:szCs w:val="22"/>
        </w:rPr>
        <w:t>6.3.</w:t>
      </w:r>
      <w:r>
        <w:rPr>
          <w:rFonts w:ascii="Arial" w:hAnsi="Arial" w:cs="Arial"/>
          <w:sz w:val="22"/>
          <w:szCs w:val="22"/>
        </w:rPr>
        <w:t xml:space="preserve"> As comunicações entre o órgão ou entidade e a contratada devem ser realizadas por escrito sempre que o ato exigir tal formalidade, admitindo-se o uso de mensagem eletrônica para esse fim.</w:t>
      </w:r>
    </w:p>
    <w:p w14:paraId="74291569">
      <w:pPr>
        <w:spacing w:line="276" w:lineRule="auto"/>
        <w:jc w:val="both"/>
        <w:rPr>
          <w:rFonts w:ascii="Arial" w:hAnsi="Arial" w:cs="Arial"/>
          <w:sz w:val="22"/>
          <w:szCs w:val="22"/>
        </w:rPr>
      </w:pPr>
      <w:r>
        <w:rPr>
          <w:rFonts w:ascii="Arial" w:hAnsi="Arial" w:cs="Arial"/>
          <w:b/>
          <w:sz w:val="22"/>
          <w:szCs w:val="22"/>
        </w:rPr>
        <w:t>6.4.</w:t>
      </w:r>
      <w:r>
        <w:rPr>
          <w:rFonts w:ascii="Arial" w:hAnsi="Arial" w:cs="Arial"/>
          <w:sz w:val="22"/>
          <w:szCs w:val="22"/>
        </w:rPr>
        <w:t xml:space="preserve"> O órgão ou entidade poderá convocar representante da empresa para adoção de providências que devam ser cumpridas de imediato.</w:t>
      </w:r>
    </w:p>
    <w:p w14:paraId="672746DE">
      <w:pPr>
        <w:spacing w:line="276" w:lineRule="auto"/>
        <w:jc w:val="both"/>
        <w:rPr>
          <w:rFonts w:ascii="Arial" w:hAnsi="Arial" w:cs="Arial"/>
          <w:sz w:val="22"/>
          <w:szCs w:val="22"/>
        </w:rPr>
      </w:pPr>
      <w:r>
        <w:rPr>
          <w:rFonts w:ascii="Arial" w:hAnsi="Arial" w:cs="Arial"/>
          <w:b/>
          <w:sz w:val="22"/>
          <w:szCs w:val="22"/>
        </w:rPr>
        <w:t>6.5.</w:t>
      </w:r>
      <w:r>
        <w:rPr>
          <w:rFonts w:ascii="Arial" w:hAnsi="Arial" w:cs="Arial"/>
          <w:sz w:val="22"/>
          <w:szCs w:val="22"/>
        </w:rPr>
        <w:t xml:space="preserve"> Após a assinatura do contrato ou instrumento equivalente</w:t>
      </w:r>
      <w:r>
        <w:rPr>
          <w:rFonts w:ascii="Arial" w:hAnsi="Arial" w:cs="Arial"/>
          <w:strike/>
          <w:sz w:val="22"/>
          <w:szCs w:val="22"/>
        </w:rPr>
        <w:t>,</w:t>
      </w:r>
      <w:r>
        <w:rPr>
          <w:rFonts w:ascii="Arial" w:hAnsi="Arial" w:cs="Arial"/>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8D697E0">
      <w:pPr>
        <w:pStyle w:val="28"/>
        <w:suppressAutoHyphens w:val="0"/>
        <w:spacing w:before="0" w:after="0"/>
        <w:rPr>
          <w:rFonts w:ascii="Arial" w:hAnsi="Arial"/>
          <w:sz w:val="22"/>
          <w:szCs w:val="22"/>
        </w:rPr>
      </w:pPr>
      <w:r>
        <w:rPr>
          <w:rFonts w:ascii="Arial" w:hAnsi="Arial"/>
          <w:b/>
          <w:bCs/>
          <w:sz w:val="22"/>
          <w:szCs w:val="22"/>
        </w:rPr>
        <w:t>6.6. PREPOSTO</w:t>
      </w:r>
    </w:p>
    <w:p w14:paraId="5F8CD98E">
      <w:pPr>
        <w:pStyle w:val="28"/>
        <w:suppressAutoHyphens w:val="0"/>
        <w:rPr>
          <w:rFonts w:ascii="Arial" w:hAnsi="Arial"/>
          <w:b/>
          <w:bCs/>
          <w:sz w:val="22"/>
          <w:szCs w:val="22"/>
        </w:rPr>
      </w:pPr>
      <w:r>
        <w:rPr>
          <w:rFonts w:ascii="Arial" w:hAnsi="Arial"/>
          <w:b/>
          <w:bCs/>
          <w:sz w:val="22"/>
          <w:szCs w:val="22"/>
        </w:rPr>
        <w:t xml:space="preserve">6.6.1. </w:t>
      </w:r>
      <w:r>
        <w:rPr>
          <w:rFonts w:ascii="Arial" w:hAnsi="Arial"/>
          <w:sz w:val="22"/>
          <w:szCs w:val="22"/>
        </w:rPr>
        <w:t>A contratada designará formalmente um preposto da empresa, antes do início do fornecimento dos materiais, indicando no instrumento os poderes e deveres em relação à execução do objeto contratado.</w:t>
      </w:r>
    </w:p>
    <w:p w14:paraId="2E9A3D9D">
      <w:pPr>
        <w:pStyle w:val="28"/>
        <w:suppressAutoHyphens w:val="0"/>
        <w:rPr>
          <w:rFonts w:ascii="Arial" w:hAnsi="Arial"/>
          <w:b/>
          <w:bCs/>
          <w:sz w:val="22"/>
          <w:szCs w:val="22"/>
        </w:rPr>
      </w:pPr>
      <w:r>
        <w:rPr>
          <w:rFonts w:ascii="Arial" w:hAnsi="Arial"/>
          <w:b/>
          <w:bCs/>
          <w:sz w:val="22"/>
          <w:szCs w:val="22"/>
        </w:rPr>
        <w:t xml:space="preserve">6.6.2. </w:t>
      </w:r>
      <w:r>
        <w:rPr>
          <w:rFonts w:ascii="Arial" w:hAnsi="Arial"/>
          <w:sz w:val="22"/>
          <w:szCs w:val="22"/>
        </w:rPr>
        <w:t>A contratada deverá manter o preposto da empresa disponível durante todo o período de vigência contratual, a fim de acompanhar, esclarecer dúvidas e garantir a correta entrega dos pães assados, conforme cronograma e especificações técnicas previstas neste Termo de Referência.</w:t>
      </w:r>
    </w:p>
    <w:p w14:paraId="7FA32BD5">
      <w:pPr>
        <w:pStyle w:val="28"/>
        <w:suppressAutoHyphens w:val="0"/>
        <w:rPr>
          <w:rFonts w:ascii="Arial" w:hAnsi="Arial"/>
          <w:b/>
          <w:bCs/>
          <w:sz w:val="22"/>
          <w:szCs w:val="22"/>
        </w:rPr>
      </w:pPr>
      <w:r>
        <w:rPr>
          <w:rFonts w:ascii="Arial" w:hAnsi="Arial"/>
          <w:b/>
          <w:bCs/>
          <w:sz w:val="22"/>
          <w:szCs w:val="22"/>
        </w:rPr>
        <w:t xml:space="preserve">6.6.3. </w:t>
      </w:r>
      <w:r>
        <w:rPr>
          <w:rFonts w:ascii="Arial" w:hAnsi="Arial"/>
          <w:sz w:val="22"/>
          <w:szCs w:val="22"/>
        </w:rPr>
        <w:t>A contratante poderá recusar, desde que de forma justificada, a indicação ou manutenção do preposto designado pela contratada, hipótese em que esta deverá nomear outro representante para o exercício da atividade, sem prejuízo ao andamento do contrato.</w:t>
      </w:r>
    </w:p>
    <w:p w14:paraId="0B969A5D">
      <w:pPr>
        <w:pStyle w:val="28"/>
        <w:suppressAutoHyphens w:val="0"/>
        <w:spacing w:before="0" w:after="0"/>
        <w:rPr>
          <w:rFonts w:ascii="Arial" w:hAnsi="Arial"/>
          <w:sz w:val="22"/>
          <w:szCs w:val="22"/>
        </w:rPr>
      </w:pPr>
    </w:p>
    <w:p w14:paraId="31D58A82">
      <w:pPr>
        <w:pStyle w:val="28"/>
        <w:suppressAutoHyphens w:val="0"/>
        <w:spacing w:before="0" w:after="0"/>
        <w:rPr>
          <w:rFonts w:ascii="Arial" w:hAnsi="Arial"/>
          <w:b/>
          <w:sz w:val="22"/>
          <w:szCs w:val="22"/>
        </w:rPr>
      </w:pPr>
      <w:r>
        <w:rPr>
          <w:rFonts w:ascii="Arial" w:hAnsi="Arial"/>
          <w:b/>
          <w:sz w:val="22"/>
          <w:szCs w:val="22"/>
        </w:rPr>
        <w:t>6.7. GESTOR DO CONTRATO</w:t>
      </w:r>
    </w:p>
    <w:p w14:paraId="682F6814">
      <w:pPr>
        <w:pStyle w:val="28"/>
        <w:suppressAutoHyphens w:val="0"/>
        <w:spacing w:before="0" w:after="0"/>
        <w:rPr>
          <w:rFonts w:ascii="Arial" w:hAnsi="Arial"/>
          <w:sz w:val="22"/>
          <w:szCs w:val="22"/>
        </w:rPr>
      </w:pPr>
      <w:r>
        <w:rPr>
          <w:rFonts w:ascii="Arial" w:hAnsi="Arial"/>
          <w:b/>
          <w:sz w:val="22"/>
          <w:szCs w:val="22"/>
        </w:rPr>
        <w:t>6.7.1.</w:t>
      </w:r>
      <w:r>
        <w:rPr>
          <w:rFonts w:ascii="Arial" w:hAnsi="Arial"/>
          <w:sz w:val="22"/>
          <w:szCs w:val="22"/>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7DB8B2B6">
      <w:pPr>
        <w:pStyle w:val="28"/>
        <w:suppressAutoHyphens w:val="0"/>
        <w:spacing w:before="0" w:after="0"/>
        <w:rPr>
          <w:rFonts w:ascii="Arial" w:hAnsi="Arial"/>
          <w:sz w:val="22"/>
          <w:szCs w:val="22"/>
        </w:rPr>
      </w:pPr>
      <w:r>
        <w:rPr>
          <w:rFonts w:ascii="Arial" w:hAnsi="Arial"/>
          <w:b/>
          <w:sz w:val="22"/>
          <w:szCs w:val="22"/>
        </w:rPr>
        <w:t>6.7.2.</w:t>
      </w:r>
      <w:r>
        <w:rPr>
          <w:rFonts w:ascii="Arial" w:hAnsi="Arial"/>
          <w:sz w:val="22"/>
          <w:szCs w:val="22"/>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1ACDC17">
      <w:pPr>
        <w:pStyle w:val="28"/>
        <w:suppressAutoHyphens w:val="0"/>
        <w:spacing w:before="0" w:after="0"/>
        <w:rPr>
          <w:rFonts w:ascii="Arial" w:hAnsi="Arial"/>
          <w:sz w:val="22"/>
          <w:szCs w:val="22"/>
        </w:rPr>
      </w:pPr>
      <w:r>
        <w:rPr>
          <w:rFonts w:ascii="Arial" w:hAnsi="Arial"/>
          <w:b/>
          <w:sz w:val="22"/>
          <w:szCs w:val="22"/>
        </w:rPr>
        <w:t>6.7.3.</w:t>
      </w:r>
      <w:r>
        <w:rPr>
          <w:rFonts w:ascii="Arial" w:hAnsi="Arial"/>
          <w:sz w:val="22"/>
          <w:szCs w:val="22"/>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4F842E74">
      <w:pPr>
        <w:pStyle w:val="28"/>
        <w:suppressAutoHyphens w:val="0"/>
        <w:spacing w:before="0" w:after="0"/>
        <w:rPr>
          <w:rFonts w:ascii="Arial" w:hAnsi="Arial"/>
          <w:sz w:val="22"/>
          <w:szCs w:val="22"/>
        </w:rPr>
      </w:pPr>
      <w:r>
        <w:rPr>
          <w:rFonts w:ascii="Arial" w:hAnsi="Arial"/>
          <w:b/>
          <w:sz w:val="22"/>
          <w:szCs w:val="22"/>
        </w:rPr>
        <w:t>6.7.4.</w:t>
      </w:r>
      <w:r>
        <w:rPr>
          <w:rFonts w:ascii="Arial" w:hAnsi="Arial"/>
          <w:sz w:val="22"/>
          <w:szCs w:val="22"/>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CF6F8A7">
      <w:pPr>
        <w:pStyle w:val="28"/>
        <w:suppressAutoHyphens w:val="0"/>
        <w:spacing w:before="0" w:after="0"/>
        <w:rPr>
          <w:rFonts w:ascii="Arial" w:hAnsi="Arial"/>
          <w:sz w:val="22"/>
          <w:szCs w:val="22"/>
        </w:rPr>
      </w:pPr>
      <w:r>
        <w:rPr>
          <w:rFonts w:ascii="Arial" w:hAnsi="Arial"/>
          <w:b/>
          <w:sz w:val="22"/>
          <w:szCs w:val="22"/>
        </w:rPr>
        <w:t>6.7.5.</w:t>
      </w:r>
      <w:r>
        <w:rPr>
          <w:rFonts w:ascii="Arial" w:hAnsi="Arial"/>
          <w:sz w:val="22"/>
          <w:szCs w:val="22"/>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9ADD058">
      <w:pPr>
        <w:pStyle w:val="28"/>
        <w:suppressAutoHyphens w:val="0"/>
        <w:spacing w:before="0" w:after="0"/>
        <w:rPr>
          <w:rFonts w:ascii="Arial" w:hAnsi="Arial"/>
          <w:sz w:val="22"/>
          <w:szCs w:val="22"/>
        </w:rPr>
      </w:pPr>
      <w:r>
        <w:rPr>
          <w:rFonts w:ascii="Arial" w:hAnsi="Arial"/>
          <w:b/>
          <w:sz w:val="22"/>
          <w:szCs w:val="22"/>
        </w:rPr>
        <w:t>6.7.6.</w:t>
      </w:r>
      <w:r>
        <w:rPr>
          <w:rFonts w:ascii="Arial" w:hAnsi="Arial"/>
          <w:sz w:val="22"/>
          <w:szCs w:val="22"/>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2C1EAA38">
      <w:pPr>
        <w:pStyle w:val="28"/>
        <w:suppressAutoHyphens w:val="0"/>
        <w:spacing w:before="0" w:after="0"/>
        <w:rPr>
          <w:rFonts w:ascii="Arial" w:hAnsi="Arial"/>
          <w:sz w:val="22"/>
          <w:szCs w:val="22"/>
        </w:rPr>
      </w:pPr>
      <w:r>
        <w:rPr>
          <w:rFonts w:ascii="Arial" w:hAnsi="Arial"/>
          <w:b/>
          <w:sz w:val="22"/>
          <w:szCs w:val="22"/>
        </w:rPr>
        <w:t>6.7.7.</w:t>
      </w:r>
      <w:r>
        <w:rPr>
          <w:rFonts w:ascii="Arial" w:hAnsi="Arial"/>
          <w:sz w:val="22"/>
          <w:szCs w:val="22"/>
        </w:rPr>
        <w:t xml:space="preserve"> O gestor do contrato deverá enviar a documentação pertinente ao setor de contratos para a formalização dos procedimentos de liquidação e pagamento, no valor dimensionado pela fiscalização e gestão nos termos do contrato.</w:t>
      </w:r>
    </w:p>
    <w:p w14:paraId="2F74EF8D">
      <w:pPr>
        <w:pStyle w:val="28"/>
        <w:spacing w:before="0" w:after="0"/>
        <w:rPr>
          <w:rFonts w:ascii="Arial" w:hAnsi="Arial"/>
          <w:b/>
          <w:bCs/>
          <w:sz w:val="22"/>
          <w:szCs w:val="22"/>
        </w:rPr>
      </w:pPr>
    </w:p>
    <w:p w14:paraId="3416B975">
      <w:pPr>
        <w:pStyle w:val="28"/>
        <w:spacing w:before="0" w:after="0"/>
        <w:rPr>
          <w:rFonts w:ascii="Arial" w:hAnsi="Arial"/>
          <w:sz w:val="22"/>
          <w:szCs w:val="22"/>
        </w:rPr>
      </w:pPr>
      <w:r>
        <w:rPr>
          <w:rFonts w:ascii="Arial" w:hAnsi="Arial"/>
          <w:b/>
          <w:bCs/>
          <w:sz w:val="22"/>
          <w:szCs w:val="22"/>
        </w:rPr>
        <w:t>6.8. FISCALIZAÇÃO</w:t>
      </w:r>
    </w:p>
    <w:p w14:paraId="66D5910C">
      <w:pPr>
        <w:pStyle w:val="28"/>
        <w:spacing w:before="0" w:after="0"/>
        <w:rPr>
          <w:rFonts w:ascii="Arial" w:hAnsi="Arial"/>
          <w:sz w:val="22"/>
          <w:szCs w:val="22"/>
        </w:rPr>
      </w:pPr>
      <w:r>
        <w:rPr>
          <w:rFonts w:ascii="Arial" w:hAnsi="Arial"/>
          <w:b/>
          <w:bCs/>
          <w:sz w:val="22"/>
          <w:szCs w:val="22"/>
        </w:rPr>
        <w:t>6.8</w:t>
      </w:r>
      <w:r>
        <w:rPr>
          <w:rFonts w:ascii="Arial" w:hAnsi="Arial"/>
          <w:b/>
          <w:sz w:val="22"/>
          <w:szCs w:val="22"/>
        </w:rPr>
        <w:t>.1.</w:t>
      </w:r>
      <w:r>
        <w:rPr>
          <w:rFonts w:ascii="Arial" w:hAnsi="Arial"/>
          <w:sz w:val="22"/>
          <w:szCs w:val="22"/>
        </w:rPr>
        <w:t xml:space="preserve"> A execução do contrato deverá ser acompanhada e fiscalizada pelo(s) fiscal(is) do contrato, ou pelos respectivos substitutos.</w:t>
      </w:r>
    </w:p>
    <w:p w14:paraId="2A2A6781">
      <w:pPr>
        <w:pStyle w:val="29"/>
        <w:spacing w:before="0" w:line="276" w:lineRule="auto"/>
        <w:rPr>
          <w:rFonts w:ascii="Arial" w:hAnsi="Arial" w:cs="Arial"/>
          <w:sz w:val="22"/>
          <w:szCs w:val="22"/>
        </w:rPr>
      </w:pPr>
    </w:p>
    <w:p w14:paraId="37D19A27">
      <w:pPr>
        <w:pStyle w:val="29"/>
        <w:spacing w:before="0" w:line="276" w:lineRule="auto"/>
        <w:rPr>
          <w:rFonts w:ascii="Arial" w:hAnsi="Arial" w:cs="Arial"/>
          <w:sz w:val="22"/>
          <w:szCs w:val="22"/>
        </w:rPr>
      </w:pPr>
      <w:r>
        <w:rPr>
          <w:rFonts w:ascii="Arial" w:hAnsi="Arial" w:cs="Arial"/>
          <w:sz w:val="22"/>
          <w:szCs w:val="22"/>
        </w:rPr>
        <w:t>6.9. FISCALIZAÇÃO TÉCNICA</w:t>
      </w:r>
    </w:p>
    <w:p w14:paraId="7F139F48">
      <w:pPr>
        <w:pStyle w:val="28"/>
        <w:suppressAutoHyphens w:val="0"/>
        <w:spacing w:before="0" w:after="0"/>
        <w:rPr>
          <w:rFonts w:ascii="Arial" w:hAnsi="Arial"/>
          <w:sz w:val="22"/>
          <w:szCs w:val="22"/>
        </w:rPr>
      </w:pPr>
      <w:r>
        <w:rPr>
          <w:rFonts w:ascii="Arial" w:hAnsi="Arial"/>
          <w:b/>
          <w:sz w:val="22"/>
          <w:szCs w:val="22"/>
        </w:rPr>
        <w:t>6.9.1.</w:t>
      </w:r>
      <w:r>
        <w:rPr>
          <w:rFonts w:ascii="Arial" w:hAnsi="Arial"/>
          <w:sz w:val="22"/>
          <w:szCs w:val="22"/>
        </w:rPr>
        <w:t xml:space="preserve"> O fiscal técnico do contrato acompanhará a execução do contrato, para que sejam cumpridas todas as condições estabelecidas no contrato, de modo a assegurar os melhores resultados para a Administração.</w:t>
      </w:r>
    </w:p>
    <w:p w14:paraId="2ED29A8C">
      <w:pPr>
        <w:pStyle w:val="28"/>
        <w:suppressAutoHyphens w:val="0"/>
        <w:spacing w:before="0" w:after="0"/>
        <w:rPr>
          <w:rFonts w:ascii="Arial" w:hAnsi="Arial"/>
          <w:sz w:val="22"/>
          <w:szCs w:val="22"/>
        </w:rPr>
      </w:pPr>
      <w:r>
        <w:rPr>
          <w:rFonts w:ascii="Arial" w:hAnsi="Arial"/>
          <w:b/>
          <w:sz w:val="22"/>
          <w:szCs w:val="22"/>
        </w:rPr>
        <w:t>6.9.2.</w:t>
      </w:r>
      <w:r>
        <w:rPr>
          <w:rFonts w:ascii="Arial" w:hAnsi="Arial"/>
          <w:sz w:val="22"/>
          <w:szCs w:val="22"/>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607FBD68">
      <w:pPr>
        <w:pStyle w:val="28"/>
        <w:suppressAutoHyphens w:val="0"/>
        <w:spacing w:before="0" w:after="0"/>
        <w:rPr>
          <w:rFonts w:ascii="Arial" w:hAnsi="Arial"/>
          <w:sz w:val="22"/>
          <w:szCs w:val="22"/>
        </w:rPr>
      </w:pPr>
      <w:r>
        <w:rPr>
          <w:rFonts w:ascii="Arial" w:hAnsi="Arial"/>
          <w:b/>
          <w:sz w:val="22"/>
          <w:szCs w:val="22"/>
        </w:rPr>
        <w:t>6.9.3.</w:t>
      </w:r>
      <w:r>
        <w:rPr>
          <w:rFonts w:ascii="Arial" w:hAnsi="Arial"/>
          <w:sz w:val="22"/>
          <w:szCs w:val="22"/>
        </w:rPr>
        <w:t xml:space="preserve"> Identificada qualquer inexatidão ou irregularidade, o fiscal técnico do contrato emitirá notificações para a correção da execução do contrato, determinando prazo para a correção.</w:t>
      </w:r>
    </w:p>
    <w:p w14:paraId="1F9222BD">
      <w:pPr>
        <w:pStyle w:val="28"/>
        <w:suppressAutoHyphens w:val="0"/>
        <w:spacing w:before="0" w:after="0"/>
        <w:rPr>
          <w:rFonts w:ascii="Arial" w:hAnsi="Arial"/>
          <w:sz w:val="22"/>
          <w:szCs w:val="22"/>
        </w:rPr>
      </w:pPr>
      <w:r>
        <w:rPr>
          <w:rFonts w:ascii="Arial" w:hAnsi="Arial"/>
          <w:b/>
          <w:sz w:val="22"/>
          <w:szCs w:val="22"/>
        </w:rPr>
        <w:t>6.9.4.</w:t>
      </w:r>
      <w:r>
        <w:rPr>
          <w:rFonts w:ascii="Arial" w:hAnsi="Arial"/>
          <w:sz w:val="22"/>
          <w:szCs w:val="22"/>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444B6BFA">
      <w:pPr>
        <w:pStyle w:val="28"/>
        <w:suppressAutoHyphens w:val="0"/>
        <w:spacing w:before="0" w:after="0"/>
        <w:rPr>
          <w:rFonts w:ascii="Arial" w:hAnsi="Arial"/>
          <w:sz w:val="22"/>
          <w:szCs w:val="22"/>
        </w:rPr>
      </w:pPr>
      <w:r>
        <w:rPr>
          <w:rFonts w:ascii="Arial" w:hAnsi="Arial"/>
          <w:b/>
          <w:sz w:val="22"/>
          <w:szCs w:val="22"/>
        </w:rPr>
        <w:t>6.9.5.</w:t>
      </w:r>
      <w:r>
        <w:rPr>
          <w:rFonts w:ascii="Arial" w:hAnsi="Arial"/>
          <w:sz w:val="22"/>
          <w:szCs w:val="22"/>
        </w:rPr>
        <w:t xml:space="preserve"> No caso de ocorrências que possam inviabilizar a execução do contrato nas datas aprazadas, o fiscal técnico do contrato comunicará o fato imediatamente ao gestor do contrato.</w:t>
      </w:r>
    </w:p>
    <w:p w14:paraId="1C7A1BF5">
      <w:pPr>
        <w:pStyle w:val="28"/>
        <w:suppressAutoHyphens w:val="0"/>
        <w:spacing w:before="0" w:after="0"/>
        <w:rPr>
          <w:rFonts w:ascii="Arial" w:hAnsi="Arial"/>
          <w:sz w:val="22"/>
          <w:szCs w:val="22"/>
        </w:rPr>
      </w:pPr>
      <w:r>
        <w:rPr>
          <w:rFonts w:ascii="Arial" w:hAnsi="Arial"/>
          <w:b/>
          <w:sz w:val="22"/>
          <w:szCs w:val="22"/>
        </w:rPr>
        <w:t>6.9.6.</w:t>
      </w:r>
      <w:r>
        <w:rPr>
          <w:rFonts w:ascii="Arial" w:hAnsi="Arial"/>
          <w:sz w:val="22"/>
          <w:szCs w:val="22"/>
        </w:rPr>
        <w:t xml:space="preserve"> O fiscal técnico do contrato comunicará ao gestor do contrato, em tempo hábil, o término do contrato sob sua responsabilidade, com vistas à renovação tempestiva ou à prorrogação contratual.</w:t>
      </w:r>
    </w:p>
    <w:p w14:paraId="138F3A15">
      <w:pPr>
        <w:pStyle w:val="30"/>
        <w:spacing w:before="0" w:after="0"/>
        <w:ind w:left="0"/>
        <w:rPr>
          <w:b/>
          <w:sz w:val="22"/>
          <w:szCs w:val="22"/>
        </w:rPr>
      </w:pPr>
    </w:p>
    <w:p w14:paraId="119A8FD4">
      <w:pPr>
        <w:pStyle w:val="30"/>
        <w:spacing w:before="0" w:after="0"/>
        <w:ind w:left="0"/>
        <w:rPr>
          <w:b/>
          <w:sz w:val="22"/>
          <w:szCs w:val="22"/>
        </w:rPr>
      </w:pPr>
    </w:p>
    <w:p w14:paraId="36714B00">
      <w:pPr>
        <w:pStyle w:val="30"/>
        <w:spacing w:before="0" w:after="0"/>
        <w:ind w:left="0"/>
        <w:rPr>
          <w:b/>
          <w:sz w:val="22"/>
          <w:szCs w:val="22"/>
        </w:rPr>
      </w:pPr>
    </w:p>
    <w:p w14:paraId="78B3F451">
      <w:pPr>
        <w:pStyle w:val="30"/>
        <w:spacing w:before="0" w:after="0"/>
        <w:ind w:left="0"/>
        <w:rPr>
          <w:sz w:val="22"/>
          <w:szCs w:val="22"/>
        </w:rPr>
      </w:pPr>
      <w:r>
        <w:rPr>
          <w:b/>
          <w:sz w:val="22"/>
          <w:szCs w:val="22"/>
        </w:rPr>
        <w:t>6.10. FISCALIZAÇÃO ADMINISTRATIVA</w:t>
      </w:r>
    </w:p>
    <w:p w14:paraId="2AB0CC93">
      <w:pPr>
        <w:pStyle w:val="28"/>
        <w:suppressAutoHyphens w:val="0"/>
        <w:spacing w:before="0" w:after="0"/>
        <w:rPr>
          <w:rFonts w:ascii="Arial" w:hAnsi="Arial"/>
          <w:sz w:val="22"/>
          <w:szCs w:val="22"/>
        </w:rPr>
      </w:pPr>
      <w:r>
        <w:rPr>
          <w:rFonts w:ascii="Arial" w:hAnsi="Arial"/>
          <w:b/>
          <w:sz w:val="22"/>
          <w:szCs w:val="22"/>
        </w:rPr>
        <w:t>6.10.1.</w:t>
      </w:r>
      <w:r>
        <w:rPr>
          <w:rFonts w:ascii="Arial" w:hAnsi="Arial"/>
          <w:sz w:val="22"/>
          <w:szCs w:val="22"/>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BA4F4B3">
      <w:pPr>
        <w:pStyle w:val="28"/>
        <w:suppressAutoHyphens w:val="0"/>
        <w:spacing w:before="0" w:after="0"/>
        <w:rPr>
          <w:rFonts w:ascii="Arial" w:hAnsi="Arial" w:eastAsia="Lucida Sans Unicode"/>
          <w:bCs/>
          <w:color w:val="000000"/>
          <w:kern w:val="2"/>
          <w:sz w:val="22"/>
          <w:szCs w:val="22"/>
          <w:lang w:bidi="ar-SA"/>
        </w:rPr>
      </w:pPr>
      <w:r>
        <w:rPr>
          <w:rFonts w:ascii="Arial" w:hAnsi="Arial" w:eastAsia="Lucida Sans Unicode"/>
          <w:b/>
          <w:bCs/>
          <w:color w:val="000000"/>
          <w:kern w:val="2"/>
          <w:sz w:val="22"/>
          <w:szCs w:val="22"/>
          <w:lang w:bidi="ar-SA"/>
        </w:rPr>
        <w:t>6.10.2.</w:t>
      </w:r>
      <w:r>
        <w:rPr>
          <w:rFonts w:ascii="Arial" w:hAnsi="Arial" w:eastAsia="Lucida Sans Unicode"/>
          <w:bCs/>
          <w:color w:val="000000"/>
          <w:kern w:val="2"/>
          <w:sz w:val="22"/>
          <w:szCs w:val="22"/>
          <w:lang w:bidi="ar-SA"/>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5C36012A">
      <w:pPr>
        <w:spacing w:line="276" w:lineRule="auto"/>
        <w:ind w:right="-2"/>
        <w:jc w:val="both"/>
        <w:rPr>
          <w:rFonts w:ascii="Arial" w:hAnsi="Arial" w:eastAsia="Arial-BoldMT" w:cs="Arial"/>
          <w:b/>
          <w:bCs/>
          <w:sz w:val="22"/>
          <w:szCs w:val="22"/>
          <w:highlight w:val="yellow"/>
        </w:rPr>
      </w:pPr>
    </w:p>
    <w:p w14:paraId="1ED7A1DE">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7 - Critérios de medição e de pagamento;</w:t>
      </w:r>
    </w:p>
    <w:p w14:paraId="6336BD7B">
      <w:pPr>
        <w:spacing w:line="276" w:lineRule="auto"/>
        <w:ind w:right="-2"/>
        <w:jc w:val="both"/>
        <w:rPr>
          <w:rFonts w:ascii="Arial" w:hAnsi="Arial" w:eastAsia="Arial-BoldMT" w:cs="Arial"/>
          <w:b/>
          <w:bCs/>
          <w:sz w:val="22"/>
          <w:szCs w:val="22"/>
        </w:rPr>
      </w:pPr>
    </w:p>
    <w:p w14:paraId="4D05C0D8">
      <w:pPr>
        <w:spacing w:line="276" w:lineRule="auto"/>
        <w:jc w:val="both"/>
        <w:rPr>
          <w:rFonts w:ascii="Arial" w:hAnsi="Arial" w:cs="Arial"/>
          <w:sz w:val="22"/>
          <w:szCs w:val="22"/>
        </w:rPr>
      </w:pPr>
      <w:r>
        <w:rPr>
          <w:rFonts w:ascii="Arial" w:hAnsi="Arial" w:cs="Arial"/>
          <w:b/>
          <w:sz w:val="22"/>
          <w:szCs w:val="22"/>
        </w:rPr>
        <w:t>7.1. RECEBIMENTO</w:t>
      </w:r>
    </w:p>
    <w:p w14:paraId="70C3EEB7">
      <w:pPr>
        <w:spacing w:line="276" w:lineRule="auto"/>
        <w:jc w:val="both"/>
        <w:rPr>
          <w:rFonts w:ascii="Arial" w:hAnsi="Arial" w:cs="Arial"/>
          <w:sz w:val="22"/>
          <w:szCs w:val="22"/>
        </w:rPr>
      </w:pPr>
      <w:r>
        <w:rPr>
          <w:rFonts w:ascii="Arial" w:hAnsi="Arial" w:cs="Arial"/>
          <w:b/>
          <w:sz w:val="22"/>
          <w:szCs w:val="22"/>
        </w:rPr>
        <w:t>7.1.1.</w:t>
      </w:r>
      <w:r>
        <w:rPr>
          <w:rFonts w:ascii="Arial" w:hAnsi="Arial" w:cs="Arial"/>
          <w:sz w:val="22"/>
          <w:szCs w:val="22"/>
        </w:rPr>
        <w:t xml:space="preserve"> </w:t>
      </w:r>
      <w:r>
        <w:rPr>
          <w:rFonts w:ascii="Arial" w:hAnsi="Arial" w:cs="Arial"/>
          <w:color w:val="000000"/>
          <w:sz w:val="22"/>
          <w:szCs w:val="22"/>
        </w:rPr>
        <w:t>A avaliação da execução do objeto observará a</w:t>
      </w:r>
      <w:r>
        <w:rPr>
          <w:rFonts w:ascii="Arial" w:hAnsi="Arial" w:cs="Arial"/>
          <w:sz w:val="22"/>
          <w:szCs w:val="22"/>
        </w:rPr>
        <w:t>o disposto nos itens seguintes.</w:t>
      </w:r>
    </w:p>
    <w:p w14:paraId="27A9D0ED">
      <w:pPr>
        <w:pStyle w:val="28"/>
        <w:suppressAutoHyphens w:val="0"/>
        <w:spacing w:before="0" w:after="0"/>
        <w:rPr>
          <w:rFonts w:ascii="Arial" w:hAnsi="Arial"/>
          <w:sz w:val="22"/>
          <w:szCs w:val="22"/>
        </w:rPr>
      </w:pPr>
      <w:r>
        <w:rPr>
          <w:rFonts w:ascii="Arial" w:hAnsi="Arial"/>
          <w:b/>
          <w:sz w:val="22"/>
          <w:szCs w:val="22"/>
          <w:lang w:eastAsia="en-US"/>
        </w:rPr>
        <w:t>7.1.2.</w:t>
      </w:r>
      <w:r>
        <w:rPr>
          <w:rFonts w:ascii="Arial" w:hAnsi="Arial"/>
          <w:sz w:val="22"/>
          <w:szCs w:val="22"/>
          <w:lang w:eastAsia="en-US"/>
        </w:rPr>
        <w:t xml:space="preserve"> Será indicada a retenção ou glosa no pagamento, proporcional à irregularidade verificada, sem prejuízo das sanções cabíveis, caso se constate que a Contratada:</w:t>
      </w:r>
    </w:p>
    <w:p w14:paraId="38C0E40C">
      <w:pPr>
        <w:pStyle w:val="28"/>
        <w:suppressAutoHyphens w:val="0"/>
        <w:spacing w:before="0" w:after="0"/>
        <w:ind w:left="1134"/>
        <w:rPr>
          <w:rFonts w:ascii="Arial" w:hAnsi="Arial"/>
          <w:sz w:val="22"/>
          <w:szCs w:val="22"/>
        </w:rPr>
      </w:pPr>
      <w:r>
        <w:rPr>
          <w:rFonts w:ascii="Arial" w:hAnsi="Arial"/>
          <w:b/>
          <w:sz w:val="22"/>
          <w:szCs w:val="22"/>
          <w:lang w:eastAsia="en-US"/>
        </w:rPr>
        <w:t xml:space="preserve">a) </w:t>
      </w:r>
      <w:r>
        <w:rPr>
          <w:rFonts w:ascii="Arial" w:hAnsi="Arial"/>
          <w:sz w:val="22"/>
          <w:szCs w:val="22"/>
          <w:lang w:eastAsia="en-US"/>
        </w:rPr>
        <w:t>não produzir os resultados acordados;</w:t>
      </w:r>
    </w:p>
    <w:p w14:paraId="5AF972EE">
      <w:pPr>
        <w:pStyle w:val="28"/>
        <w:suppressAutoHyphens w:val="0"/>
        <w:spacing w:before="0" w:after="0"/>
        <w:ind w:left="1134"/>
        <w:rPr>
          <w:rFonts w:ascii="Arial" w:hAnsi="Arial"/>
          <w:sz w:val="22"/>
          <w:szCs w:val="22"/>
        </w:rPr>
      </w:pPr>
      <w:r>
        <w:rPr>
          <w:rFonts w:ascii="Arial" w:hAnsi="Arial"/>
          <w:b/>
          <w:sz w:val="22"/>
          <w:szCs w:val="22"/>
          <w:lang w:eastAsia="en-US"/>
        </w:rPr>
        <w:t>b)</w:t>
      </w:r>
      <w:r>
        <w:rPr>
          <w:rFonts w:ascii="Arial" w:hAnsi="Arial"/>
          <w:sz w:val="22"/>
          <w:szCs w:val="22"/>
          <w:lang w:eastAsia="en-US"/>
        </w:rPr>
        <w:t xml:space="preserve"> deixar de executar, ou não executar com a qualidade mínima exigida as atividades contratadas; ou</w:t>
      </w:r>
    </w:p>
    <w:p w14:paraId="2EBAF4BF">
      <w:pPr>
        <w:pStyle w:val="28"/>
        <w:suppressAutoHyphens w:val="0"/>
        <w:spacing w:before="0" w:after="0"/>
        <w:ind w:left="1134"/>
        <w:rPr>
          <w:rFonts w:ascii="Arial" w:hAnsi="Arial"/>
          <w:sz w:val="22"/>
          <w:szCs w:val="22"/>
        </w:rPr>
      </w:pPr>
      <w:r>
        <w:rPr>
          <w:rFonts w:ascii="Arial" w:hAnsi="Arial"/>
          <w:b/>
          <w:sz w:val="22"/>
          <w:szCs w:val="22"/>
          <w:lang w:eastAsia="en-US"/>
        </w:rPr>
        <w:t>c)</w:t>
      </w:r>
      <w:r>
        <w:rPr>
          <w:rFonts w:ascii="Arial" w:hAnsi="Arial"/>
          <w:sz w:val="22"/>
          <w:szCs w:val="22"/>
          <w:lang w:eastAsia="en-US"/>
        </w:rPr>
        <w:t xml:space="preserve"> deixar de utilizar materiais e recursos humanos exigidos para a execução do serviço, ou utilizá-los com qualidade ou quantidade inferior à demandada.</w:t>
      </w:r>
    </w:p>
    <w:p w14:paraId="554C0686">
      <w:pPr>
        <w:pStyle w:val="28"/>
        <w:suppressAutoHyphens w:val="0"/>
        <w:spacing w:before="0" w:after="0"/>
        <w:rPr>
          <w:rFonts w:ascii="Arial" w:hAnsi="Arial"/>
          <w:sz w:val="22"/>
          <w:szCs w:val="22"/>
        </w:rPr>
      </w:pPr>
      <w:r>
        <w:rPr>
          <w:rFonts w:ascii="Arial" w:hAnsi="Arial"/>
          <w:b/>
          <w:bCs/>
          <w:sz w:val="22"/>
          <w:szCs w:val="22"/>
          <w:lang w:eastAsia="en-US"/>
        </w:rPr>
        <w:t xml:space="preserve">7.1.3. </w:t>
      </w:r>
      <w:r>
        <w:rPr>
          <w:rFonts w:ascii="Arial" w:hAnsi="Arial"/>
          <w:sz w:val="22"/>
          <w:szCs w:val="22"/>
          <w:lang w:eastAsia="en-US"/>
        </w:rPr>
        <w:t>A aferição da execução contratual para fins de pagamento considerará a conferência do Relatório Mensal enviada pela Contratada.</w:t>
      </w:r>
    </w:p>
    <w:p w14:paraId="60A312ED">
      <w:pPr>
        <w:pStyle w:val="28"/>
        <w:suppressAutoHyphens w:val="0"/>
        <w:spacing w:before="0" w:after="0"/>
        <w:rPr>
          <w:rFonts w:ascii="Arial" w:hAnsi="Arial"/>
          <w:sz w:val="22"/>
          <w:szCs w:val="22"/>
        </w:rPr>
      </w:pPr>
      <w:r>
        <w:rPr>
          <w:rFonts w:ascii="Arial" w:hAnsi="Arial"/>
          <w:b/>
          <w:sz w:val="22"/>
          <w:szCs w:val="22"/>
          <w:lang w:eastAsia="en-US"/>
        </w:rPr>
        <w:t>7.1.4.</w:t>
      </w:r>
      <w:r>
        <w:rPr>
          <w:rFonts w:ascii="Arial" w:hAnsi="Arial"/>
          <w:sz w:val="22"/>
          <w:szCs w:val="22"/>
          <w:lang w:eastAsia="en-US"/>
        </w:rPr>
        <w:t xml:space="preserve"> Os itens serão recebidos provisoriamente, no prazo de 05 (cinco) dias, pelos fiscais técnico e administrativo, mediante termos detalhados, quando verificado o cumprimento das exigências de caráter técnico e administrativo.</w:t>
      </w:r>
    </w:p>
    <w:p w14:paraId="6B19FC8A">
      <w:pPr>
        <w:pStyle w:val="28"/>
        <w:suppressAutoHyphens w:val="0"/>
        <w:spacing w:before="0" w:after="0"/>
        <w:rPr>
          <w:rFonts w:ascii="Arial" w:hAnsi="Arial"/>
          <w:sz w:val="22"/>
          <w:szCs w:val="22"/>
        </w:rPr>
      </w:pPr>
      <w:r>
        <w:rPr>
          <w:rFonts w:ascii="Arial" w:hAnsi="Arial"/>
          <w:b/>
          <w:sz w:val="22"/>
          <w:szCs w:val="22"/>
          <w:lang w:eastAsia="en-US"/>
        </w:rPr>
        <w:t>7.1.5.</w:t>
      </w:r>
      <w:r>
        <w:rPr>
          <w:rFonts w:ascii="Arial" w:hAnsi="Arial"/>
          <w:sz w:val="22"/>
          <w:szCs w:val="22"/>
          <w:lang w:eastAsia="en-US"/>
        </w:rPr>
        <w:t xml:space="preserve"> O prazo da disposição acima será contado do recebimento de comunicação de cobrança oriunda do contratado com a comprovação da prestação dos serviços a que se referem a parcela a ser paga.</w:t>
      </w:r>
    </w:p>
    <w:p w14:paraId="5EFA304B">
      <w:pPr>
        <w:pStyle w:val="28"/>
        <w:suppressAutoHyphens w:val="0"/>
        <w:spacing w:before="0" w:after="0"/>
        <w:rPr>
          <w:rFonts w:ascii="Arial" w:hAnsi="Arial"/>
          <w:sz w:val="22"/>
          <w:szCs w:val="22"/>
        </w:rPr>
      </w:pPr>
      <w:r>
        <w:rPr>
          <w:rFonts w:ascii="Arial" w:hAnsi="Arial"/>
          <w:b/>
          <w:sz w:val="22"/>
          <w:szCs w:val="22"/>
          <w:lang w:eastAsia="en-US"/>
        </w:rPr>
        <w:t>7.1.6.</w:t>
      </w:r>
      <w:r>
        <w:rPr>
          <w:rFonts w:ascii="Arial" w:hAnsi="Arial"/>
          <w:sz w:val="22"/>
          <w:szCs w:val="22"/>
          <w:lang w:eastAsia="en-US"/>
        </w:rPr>
        <w:t xml:space="preserve"> O fiscal técnico do contrato realizará o recebimento provisório do objeto do contrato mediante termo detalhado que comprove o cumprimento das exigências de caráter técnico.</w:t>
      </w:r>
    </w:p>
    <w:p w14:paraId="3F1B9852">
      <w:pPr>
        <w:pStyle w:val="28"/>
        <w:suppressAutoHyphens w:val="0"/>
        <w:spacing w:before="0" w:after="0"/>
        <w:rPr>
          <w:rFonts w:ascii="Arial" w:hAnsi="Arial"/>
          <w:sz w:val="22"/>
          <w:szCs w:val="22"/>
        </w:rPr>
      </w:pPr>
      <w:r>
        <w:rPr>
          <w:rFonts w:ascii="Arial" w:hAnsi="Arial"/>
          <w:b/>
          <w:sz w:val="22"/>
          <w:szCs w:val="22"/>
          <w:lang w:eastAsia="en-US"/>
        </w:rPr>
        <w:t>7.1.7.</w:t>
      </w:r>
      <w:r>
        <w:rPr>
          <w:rFonts w:ascii="Arial" w:hAnsi="Arial"/>
          <w:sz w:val="22"/>
          <w:szCs w:val="22"/>
          <w:lang w:eastAsia="en-US"/>
        </w:rPr>
        <w:t xml:space="preserve"> O fiscal administrativo do contrato realizará o recebimento provisório do objeto do contrato mediante termo detalhado que comprove o cumprimento das exigências de caráter administrativo.</w:t>
      </w:r>
    </w:p>
    <w:p w14:paraId="20AF4AEC">
      <w:pPr>
        <w:pStyle w:val="28"/>
        <w:suppressAutoHyphens w:val="0"/>
        <w:spacing w:before="0" w:after="0"/>
        <w:rPr>
          <w:rFonts w:ascii="Arial" w:hAnsi="Arial"/>
          <w:sz w:val="22"/>
          <w:szCs w:val="22"/>
        </w:rPr>
      </w:pPr>
      <w:r>
        <w:rPr>
          <w:rFonts w:ascii="Arial" w:hAnsi="Arial"/>
          <w:b/>
          <w:sz w:val="22"/>
          <w:szCs w:val="22"/>
          <w:lang w:eastAsia="en-US"/>
        </w:rPr>
        <w:t>7.1.8.</w:t>
      </w:r>
      <w:r>
        <w:rPr>
          <w:rFonts w:ascii="Arial" w:hAnsi="Arial"/>
          <w:sz w:val="22"/>
          <w:szCs w:val="22"/>
          <w:lang w:eastAsia="en-US"/>
        </w:rPr>
        <w:t xml:space="preserve"> O fiscal setorial do contrato, quando houver, realizará o recebimento provisório sob o ponto de vista técnico e administrativo.</w:t>
      </w:r>
    </w:p>
    <w:p w14:paraId="7FD9FDFF">
      <w:pPr>
        <w:pStyle w:val="28"/>
        <w:suppressAutoHyphens w:val="0"/>
        <w:spacing w:before="0" w:after="0"/>
        <w:rPr>
          <w:rFonts w:ascii="Arial" w:hAnsi="Arial"/>
          <w:sz w:val="22"/>
          <w:szCs w:val="22"/>
        </w:rPr>
      </w:pPr>
      <w:r>
        <w:rPr>
          <w:rFonts w:ascii="Arial" w:hAnsi="Arial"/>
          <w:b/>
          <w:sz w:val="22"/>
          <w:szCs w:val="22"/>
          <w:lang w:eastAsia="en-US"/>
        </w:rPr>
        <w:t>7.1.9.</w:t>
      </w:r>
      <w:r>
        <w:rPr>
          <w:rFonts w:ascii="Arial" w:hAnsi="Arial"/>
          <w:sz w:val="22"/>
          <w:szCs w:val="22"/>
          <w:lang w:eastAsia="en-US"/>
        </w:rPr>
        <w:t xml:space="preserve"> Para efeito de recebimento provisório, ao final de cada período de faturamento, o fiscal técnico do contrato apurará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8F21DAA">
      <w:pPr>
        <w:pStyle w:val="28"/>
        <w:suppressAutoHyphens w:val="0"/>
        <w:spacing w:before="0" w:after="0"/>
        <w:rPr>
          <w:rFonts w:ascii="Arial" w:hAnsi="Arial"/>
          <w:sz w:val="22"/>
          <w:szCs w:val="22"/>
        </w:rPr>
      </w:pPr>
      <w:r>
        <w:rPr>
          <w:rFonts w:ascii="Arial" w:hAnsi="Arial"/>
          <w:b/>
          <w:sz w:val="22"/>
          <w:szCs w:val="22"/>
          <w:lang w:eastAsia="en-US"/>
        </w:rPr>
        <w:t>7.1.10.</w:t>
      </w:r>
      <w:r>
        <w:rPr>
          <w:rFonts w:ascii="Arial" w:hAnsi="Arial"/>
          <w:sz w:val="22"/>
          <w:szCs w:val="22"/>
          <w:lang w:eastAsia="en-US"/>
        </w:rPr>
        <w:t xml:space="preserve"> Será considerado como ocorrido o recebimento provisório com a entrega do termo detalhado ou, em havendo mais de um a ser feito, com a entrega do último;</w:t>
      </w:r>
    </w:p>
    <w:p w14:paraId="2B68F0AE">
      <w:pPr>
        <w:pStyle w:val="28"/>
        <w:suppressAutoHyphens w:val="0"/>
        <w:spacing w:before="0" w:after="0"/>
        <w:rPr>
          <w:rFonts w:ascii="Arial" w:hAnsi="Arial"/>
          <w:sz w:val="22"/>
          <w:szCs w:val="22"/>
        </w:rPr>
      </w:pPr>
      <w:r>
        <w:rPr>
          <w:rFonts w:ascii="Arial" w:hAnsi="Arial"/>
          <w:b/>
          <w:sz w:val="22"/>
          <w:szCs w:val="22"/>
          <w:lang w:eastAsia="en-US"/>
        </w:rPr>
        <w:t>7.1.11.</w:t>
      </w:r>
      <w:r>
        <w:rPr>
          <w:rFonts w:ascii="Arial" w:hAnsi="Arial"/>
          <w:sz w:val="22"/>
          <w:szCs w:val="22"/>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3E60897">
      <w:pPr>
        <w:pStyle w:val="28"/>
        <w:suppressAutoHyphens w:val="0"/>
        <w:spacing w:before="0" w:after="0"/>
        <w:rPr>
          <w:rFonts w:ascii="Arial" w:hAnsi="Arial"/>
          <w:sz w:val="22"/>
          <w:szCs w:val="22"/>
        </w:rPr>
      </w:pPr>
      <w:r>
        <w:rPr>
          <w:rFonts w:ascii="Arial" w:hAnsi="Arial"/>
          <w:b/>
          <w:sz w:val="22"/>
          <w:szCs w:val="22"/>
          <w:lang w:eastAsia="en-US"/>
        </w:rPr>
        <w:t>7.1.12.</w:t>
      </w:r>
      <w:r>
        <w:rPr>
          <w:rFonts w:ascii="Arial" w:hAnsi="Arial"/>
          <w:sz w:val="22"/>
          <w:szCs w:val="22"/>
          <w:lang w:eastAsia="en-US"/>
        </w:rPr>
        <w:t xml:space="preserve"> A fiscalização não efetuará o ateste da última e/ou única medição de serviços até que sejam sanadas todas as eventuais pendências que possam vir a ser apontadas no Recebimento Provisório.</w:t>
      </w:r>
    </w:p>
    <w:p w14:paraId="5AE490B3">
      <w:pPr>
        <w:pStyle w:val="28"/>
        <w:suppressAutoHyphens w:val="0"/>
        <w:spacing w:before="0" w:after="0"/>
        <w:rPr>
          <w:rFonts w:ascii="Arial" w:hAnsi="Arial"/>
          <w:sz w:val="22"/>
          <w:szCs w:val="22"/>
        </w:rPr>
      </w:pPr>
      <w:r>
        <w:rPr>
          <w:rFonts w:ascii="Arial" w:hAnsi="Arial"/>
          <w:b/>
          <w:sz w:val="22"/>
          <w:szCs w:val="22"/>
          <w:lang w:eastAsia="en-US"/>
        </w:rPr>
        <w:t>7.1.13.</w:t>
      </w:r>
      <w:r>
        <w:rPr>
          <w:rFonts w:ascii="Arial" w:hAnsi="Arial"/>
          <w:sz w:val="22"/>
          <w:szCs w:val="22"/>
          <w:lang w:eastAsia="en-US"/>
        </w:rPr>
        <w:t xml:space="preserve"> O recebimento provisório também ficará sujeito, quando cabível, à conclusão de todos os testes de campo e à entrega dos Manuais e Instruções exigíveis.</w:t>
      </w:r>
    </w:p>
    <w:p w14:paraId="0D900902">
      <w:pPr>
        <w:pStyle w:val="28"/>
        <w:suppressAutoHyphens w:val="0"/>
        <w:spacing w:before="0" w:after="0"/>
        <w:rPr>
          <w:rFonts w:ascii="Arial" w:hAnsi="Arial"/>
          <w:sz w:val="22"/>
          <w:szCs w:val="22"/>
        </w:rPr>
      </w:pPr>
      <w:r>
        <w:rPr>
          <w:rFonts w:ascii="Arial" w:hAnsi="Arial"/>
          <w:b/>
          <w:sz w:val="22"/>
          <w:szCs w:val="22"/>
          <w:lang w:eastAsia="en-US"/>
        </w:rPr>
        <w:t>7.1.14.</w:t>
      </w:r>
      <w:r>
        <w:rPr>
          <w:rFonts w:ascii="Arial" w:hAnsi="Arial"/>
          <w:sz w:val="22"/>
          <w:szCs w:val="22"/>
          <w:lang w:eastAsia="en-US"/>
        </w:rPr>
        <w:t xml:space="preserve"> Os serviços poderão ser rejeitados, no todo ou em parte, quando em desacordo com as especificações constantes neste Termo de Referência e na proposta, sem prejuízo da aplicação das penalidades.</w:t>
      </w:r>
    </w:p>
    <w:p w14:paraId="69B64D5E">
      <w:pPr>
        <w:pStyle w:val="28"/>
        <w:suppressAutoHyphens w:val="0"/>
        <w:spacing w:before="0" w:after="0"/>
        <w:rPr>
          <w:rFonts w:ascii="Arial" w:hAnsi="Arial"/>
          <w:sz w:val="22"/>
          <w:szCs w:val="22"/>
        </w:rPr>
      </w:pPr>
      <w:r>
        <w:rPr>
          <w:rFonts w:ascii="Arial" w:hAnsi="Arial"/>
          <w:b/>
          <w:sz w:val="22"/>
          <w:szCs w:val="22"/>
          <w:lang w:eastAsia="en-US"/>
        </w:rPr>
        <w:t>7.1.15.</w:t>
      </w:r>
      <w:r>
        <w:rPr>
          <w:rFonts w:ascii="Arial" w:hAnsi="Arial"/>
          <w:sz w:val="22"/>
          <w:szCs w:val="22"/>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1C2FF78">
      <w:pPr>
        <w:pStyle w:val="28"/>
        <w:suppressAutoHyphens w:val="0"/>
        <w:spacing w:before="0" w:after="0"/>
        <w:rPr>
          <w:rFonts w:ascii="Arial" w:hAnsi="Arial"/>
          <w:sz w:val="22"/>
          <w:szCs w:val="22"/>
        </w:rPr>
      </w:pPr>
      <w:r>
        <w:rPr>
          <w:rFonts w:ascii="Arial" w:hAnsi="Arial"/>
          <w:b/>
          <w:sz w:val="22"/>
          <w:szCs w:val="22"/>
          <w:lang w:eastAsia="en-US"/>
        </w:rPr>
        <w:t>7.1.16.</w:t>
      </w:r>
      <w:r>
        <w:rPr>
          <w:rFonts w:ascii="Arial" w:hAnsi="Arial"/>
          <w:sz w:val="22"/>
          <w:szCs w:val="22"/>
          <w:lang w:eastAsia="en-US"/>
        </w:rPr>
        <w:t xml:space="preserve">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00CF5CCA">
      <w:pPr>
        <w:pStyle w:val="28"/>
        <w:numPr>
          <w:ilvl w:val="0"/>
          <w:numId w:val="13"/>
        </w:numPr>
        <w:suppressAutoHyphens w:val="0"/>
        <w:spacing w:before="0" w:after="0"/>
        <w:ind w:left="0" w:firstLine="0"/>
        <w:rPr>
          <w:rFonts w:ascii="Arial" w:hAnsi="Arial"/>
          <w:sz w:val="22"/>
          <w:szCs w:val="22"/>
        </w:rPr>
      </w:pPr>
      <w:r>
        <w:rPr>
          <w:rFonts w:ascii="Arial" w:hAnsi="Arial"/>
          <w:sz w:val="22"/>
          <w:szCs w:val="22"/>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E275BB8">
      <w:pPr>
        <w:pStyle w:val="28"/>
        <w:numPr>
          <w:ilvl w:val="0"/>
          <w:numId w:val="13"/>
        </w:numPr>
        <w:suppressAutoHyphens w:val="0"/>
        <w:spacing w:before="0" w:after="0"/>
        <w:ind w:left="0" w:firstLine="0"/>
        <w:rPr>
          <w:rFonts w:ascii="Arial" w:hAnsi="Arial"/>
          <w:sz w:val="22"/>
          <w:szCs w:val="22"/>
        </w:rPr>
      </w:pPr>
      <w:r>
        <w:rPr>
          <w:rFonts w:ascii="Arial" w:hAnsi="Arial"/>
          <w:sz w:val="22"/>
          <w:szCs w:val="22"/>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6F66D60">
      <w:pPr>
        <w:pStyle w:val="28"/>
        <w:numPr>
          <w:ilvl w:val="0"/>
          <w:numId w:val="13"/>
        </w:numPr>
        <w:suppressAutoHyphens w:val="0"/>
        <w:spacing w:before="0" w:after="0"/>
        <w:ind w:left="0" w:firstLine="0"/>
        <w:rPr>
          <w:rFonts w:ascii="Arial" w:hAnsi="Arial"/>
          <w:sz w:val="22"/>
          <w:szCs w:val="22"/>
        </w:rPr>
      </w:pPr>
      <w:r>
        <w:rPr>
          <w:rFonts w:ascii="Arial" w:hAnsi="Arial"/>
          <w:sz w:val="22"/>
          <w:szCs w:val="22"/>
          <w:lang w:eastAsia="en-US"/>
        </w:rPr>
        <w:t xml:space="preserve">Emitir Termo Detalhado para efeito de recebimento definitivo dos serviços prestados, com base nos relatórios e documentações apresentadas; </w:t>
      </w:r>
    </w:p>
    <w:p w14:paraId="26CEBE73">
      <w:pPr>
        <w:pStyle w:val="28"/>
        <w:numPr>
          <w:ilvl w:val="0"/>
          <w:numId w:val="13"/>
        </w:numPr>
        <w:suppressAutoHyphens w:val="0"/>
        <w:spacing w:before="0" w:after="0"/>
        <w:ind w:left="0" w:firstLine="0"/>
        <w:rPr>
          <w:rFonts w:ascii="Arial" w:hAnsi="Arial"/>
          <w:sz w:val="22"/>
          <w:szCs w:val="22"/>
        </w:rPr>
      </w:pPr>
      <w:r>
        <w:rPr>
          <w:rFonts w:ascii="Arial" w:hAnsi="Arial"/>
          <w:sz w:val="22"/>
          <w:szCs w:val="22"/>
          <w:lang w:eastAsia="en-US"/>
        </w:rPr>
        <w:t>Comunicar a empresa para que emita a Nota Fiscal ou Fatura, com o valor exato dimensionado pela fiscalização; e</w:t>
      </w:r>
    </w:p>
    <w:p w14:paraId="646D1758">
      <w:pPr>
        <w:pStyle w:val="28"/>
        <w:numPr>
          <w:ilvl w:val="0"/>
          <w:numId w:val="13"/>
        </w:numPr>
        <w:suppressAutoHyphens w:val="0"/>
        <w:spacing w:before="0" w:after="0"/>
        <w:ind w:left="0" w:firstLine="0"/>
        <w:rPr>
          <w:rFonts w:ascii="Arial" w:hAnsi="Arial"/>
          <w:sz w:val="22"/>
          <w:szCs w:val="22"/>
        </w:rPr>
      </w:pPr>
      <w:r>
        <w:rPr>
          <w:rFonts w:ascii="Arial" w:hAnsi="Arial"/>
          <w:sz w:val="22"/>
          <w:szCs w:val="22"/>
          <w:lang w:eastAsia="en-US"/>
        </w:rPr>
        <w:t>Enviar a documentação pertinente ao setor de contratos para a formalização dos procedimentos de liquidação e pagamento, no valor dimensionado pela fiscalização e gestão.</w:t>
      </w:r>
    </w:p>
    <w:p w14:paraId="48257571">
      <w:pPr>
        <w:pStyle w:val="28"/>
        <w:suppressAutoHyphens w:val="0"/>
        <w:spacing w:before="0" w:after="0"/>
        <w:rPr>
          <w:rFonts w:ascii="Arial" w:hAnsi="Arial"/>
          <w:sz w:val="22"/>
          <w:szCs w:val="22"/>
        </w:rPr>
      </w:pPr>
      <w:r>
        <w:rPr>
          <w:rFonts w:ascii="Arial" w:hAnsi="Arial"/>
          <w:b/>
          <w:sz w:val="22"/>
          <w:szCs w:val="22"/>
          <w:lang w:eastAsia="en-US"/>
        </w:rPr>
        <w:t>7.1.17.</w:t>
      </w:r>
      <w:r>
        <w:rPr>
          <w:rFonts w:ascii="Arial" w:hAnsi="Arial"/>
          <w:sz w:val="22"/>
          <w:szCs w:val="22"/>
          <w:lang w:eastAsia="en-US"/>
        </w:rPr>
        <w:t xml:space="preserve"> No caso de controvérsia sobre a execução do objeto, quanto à dimensão, qualidade e quantidade, deverá ser observado o teor do </w:t>
      </w:r>
      <w:r>
        <w:fldChar w:fldCharType="begin"/>
      </w:r>
      <w:r>
        <w:instrText xml:space="preserve"> HYPERLINK "http://www.planalto.gov.br/ccivil_03/_ato2019-2022/2021/lei/L14133.htm" \l "art143" </w:instrText>
      </w:r>
      <w:r>
        <w:fldChar w:fldCharType="separate"/>
      </w:r>
      <w:r>
        <w:rPr>
          <w:rStyle w:val="10"/>
          <w:rFonts w:ascii="Arial" w:hAnsi="Arial"/>
          <w:sz w:val="22"/>
          <w:szCs w:val="22"/>
          <w:lang w:eastAsia="en-US"/>
        </w:rPr>
        <w:t>art. 143 da Lei nº 14.133, de 2021</w:t>
      </w:r>
      <w:r>
        <w:rPr>
          <w:rStyle w:val="10"/>
          <w:rFonts w:ascii="Arial" w:hAnsi="Arial"/>
          <w:sz w:val="22"/>
          <w:szCs w:val="22"/>
          <w:lang w:eastAsia="en-US"/>
        </w:rPr>
        <w:fldChar w:fldCharType="end"/>
      </w:r>
      <w:r>
        <w:rPr>
          <w:rFonts w:ascii="Arial" w:hAnsi="Arial"/>
          <w:sz w:val="22"/>
          <w:szCs w:val="22"/>
          <w:lang w:eastAsia="en-US"/>
        </w:rPr>
        <w:t>, comunicando-se à empresa para emissão de Nota Fiscal no que pertine à parcela incontroversa da execução do objeto, para efeito de liquidação e pagamento.</w:t>
      </w:r>
    </w:p>
    <w:p w14:paraId="60174E29">
      <w:pPr>
        <w:pStyle w:val="28"/>
        <w:suppressAutoHyphens w:val="0"/>
        <w:spacing w:before="0" w:after="0"/>
        <w:rPr>
          <w:rFonts w:ascii="Arial" w:hAnsi="Arial"/>
          <w:sz w:val="22"/>
          <w:szCs w:val="22"/>
        </w:rPr>
      </w:pPr>
      <w:r>
        <w:rPr>
          <w:rFonts w:ascii="Arial" w:hAnsi="Arial"/>
          <w:b/>
          <w:sz w:val="22"/>
          <w:szCs w:val="22"/>
          <w:lang w:eastAsia="en-US"/>
        </w:rPr>
        <w:t>7.1.18.</w:t>
      </w:r>
      <w:r>
        <w:rPr>
          <w:rFonts w:ascii="Arial" w:hAnsi="Arial"/>
          <w:sz w:val="22"/>
          <w:szCs w:val="22"/>
          <w:lang w:eastAsia="en-US"/>
        </w:rPr>
        <w:t xml:space="preserve"> Nenhum prazo de recebimento ocorrerá enquanto pendente a solução, pelo contratado, de inconsistências verificadas na execução do objeto ou no instrumento de cobrança.</w:t>
      </w:r>
    </w:p>
    <w:p w14:paraId="791E5A20">
      <w:pPr>
        <w:pStyle w:val="28"/>
        <w:suppressAutoHyphens w:val="0"/>
        <w:spacing w:before="0" w:after="0"/>
        <w:rPr>
          <w:rFonts w:ascii="Arial" w:hAnsi="Arial"/>
          <w:sz w:val="22"/>
          <w:szCs w:val="22"/>
        </w:rPr>
      </w:pPr>
      <w:r>
        <w:rPr>
          <w:rFonts w:ascii="Arial" w:hAnsi="Arial"/>
          <w:b/>
          <w:sz w:val="22"/>
          <w:szCs w:val="22"/>
          <w:lang w:eastAsia="en-US"/>
        </w:rPr>
        <w:t>7.1.19.</w:t>
      </w:r>
      <w:r>
        <w:rPr>
          <w:rFonts w:ascii="Arial" w:hAnsi="Arial"/>
          <w:sz w:val="22"/>
          <w:szCs w:val="22"/>
          <w:lang w:eastAsia="en-US"/>
        </w:rPr>
        <w:t xml:space="preserve"> O recebimento provisório ou definitivo não excluirá a responsabilidade civil pela solidez e pela segurança do serviço nem a responsabilidade ético-profissional pela perfeita execução do contrato.</w:t>
      </w:r>
    </w:p>
    <w:p w14:paraId="1C7478A9">
      <w:pPr>
        <w:pStyle w:val="28"/>
        <w:suppressAutoHyphens w:val="0"/>
        <w:spacing w:before="0" w:after="0"/>
        <w:rPr>
          <w:rFonts w:ascii="Arial" w:hAnsi="Arial"/>
          <w:sz w:val="22"/>
          <w:szCs w:val="22"/>
        </w:rPr>
      </w:pPr>
    </w:p>
    <w:p w14:paraId="3B45A8C3">
      <w:pPr>
        <w:pStyle w:val="29"/>
        <w:spacing w:before="0" w:line="276" w:lineRule="auto"/>
        <w:rPr>
          <w:rFonts w:ascii="Arial" w:hAnsi="Arial" w:cs="Arial"/>
          <w:sz w:val="22"/>
          <w:szCs w:val="22"/>
        </w:rPr>
      </w:pPr>
      <w:r>
        <w:rPr>
          <w:rFonts w:ascii="Arial" w:hAnsi="Arial" w:cs="Arial"/>
          <w:sz w:val="22"/>
          <w:szCs w:val="22"/>
        </w:rPr>
        <w:t>7.2. LIQUIDAÇÃO</w:t>
      </w:r>
    </w:p>
    <w:p w14:paraId="7A68119C">
      <w:pPr>
        <w:pStyle w:val="28"/>
        <w:suppressAutoHyphens w:val="0"/>
        <w:spacing w:before="0" w:after="0"/>
        <w:rPr>
          <w:rFonts w:ascii="Arial" w:hAnsi="Arial"/>
          <w:sz w:val="22"/>
          <w:szCs w:val="22"/>
        </w:rPr>
      </w:pPr>
      <w:r>
        <w:rPr>
          <w:rFonts w:ascii="Arial" w:hAnsi="Arial"/>
          <w:b/>
          <w:sz w:val="22"/>
          <w:szCs w:val="22"/>
          <w:lang w:eastAsia="en-US"/>
        </w:rPr>
        <w:t>7.2.1.</w:t>
      </w:r>
      <w:r>
        <w:rPr>
          <w:rFonts w:ascii="Arial" w:hAnsi="Arial"/>
          <w:sz w:val="22"/>
          <w:szCs w:val="22"/>
          <w:lang w:eastAsia="en-US"/>
        </w:rPr>
        <w:t xml:space="preserve"> Recebida a Nota Fiscal ou documento de cobrança equivalente, correrá o prazo de 05 (cinco) dias úteis para fins de liquidação, na forma desta seção, prorrogáveis por igual período.</w:t>
      </w:r>
    </w:p>
    <w:p w14:paraId="05788689">
      <w:pPr>
        <w:pStyle w:val="28"/>
        <w:suppressAutoHyphens w:val="0"/>
        <w:spacing w:before="0" w:after="0"/>
        <w:rPr>
          <w:rFonts w:ascii="Arial" w:hAnsi="Arial"/>
          <w:sz w:val="22"/>
          <w:szCs w:val="22"/>
        </w:rPr>
      </w:pPr>
      <w:r>
        <w:rPr>
          <w:rFonts w:ascii="Arial" w:hAnsi="Arial"/>
          <w:b/>
          <w:sz w:val="22"/>
          <w:szCs w:val="22"/>
          <w:lang w:eastAsia="en-US"/>
        </w:rPr>
        <w:t xml:space="preserve">7.2.2. </w:t>
      </w:r>
      <w:r>
        <w:rPr>
          <w:rFonts w:ascii="Arial" w:hAnsi="Arial"/>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7BCDE8CB">
      <w:pPr>
        <w:pStyle w:val="30"/>
        <w:tabs>
          <w:tab w:val="clear" w:pos="360"/>
        </w:tabs>
        <w:suppressAutoHyphens w:val="0"/>
        <w:spacing w:before="0" w:after="0"/>
        <w:ind w:left="0"/>
        <w:rPr>
          <w:sz w:val="22"/>
          <w:szCs w:val="22"/>
        </w:rPr>
      </w:pPr>
      <w:r>
        <w:rPr>
          <w:b/>
          <w:sz w:val="22"/>
          <w:szCs w:val="22"/>
          <w:lang w:eastAsia="en-US"/>
        </w:rPr>
        <w:t>a)</w:t>
      </w:r>
      <w:r>
        <w:rPr>
          <w:sz w:val="22"/>
          <w:szCs w:val="22"/>
          <w:lang w:eastAsia="en-US"/>
        </w:rPr>
        <w:t xml:space="preserve"> o prazo de validade;</w:t>
      </w:r>
    </w:p>
    <w:p w14:paraId="2568A856">
      <w:pPr>
        <w:pStyle w:val="30"/>
        <w:tabs>
          <w:tab w:val="clear" w:pos="360"/>
        </w:tabs>
        <w:suppressAutoHyphens w:val="0"/>
        <w:spacing w:before="0" w:after="0"/>
        <w:ind w:left="0"/>
        <w:rPr>
          <w:sz w:val="22"/>
          <w:szCs w:val="22"/>
        </w:rPr>
      </w:pPr>
      <w:r>
        <w:rPr>
          <w:b/>
          <w:sz w:val="22"/>
          <w:szCs w:val="22"/>
          <w:lang w:eastAsia="en-US"/>
        </w:rPr>
        <w:t>b)</w:t>
      </w:r>
      <w:r>
        <w:rPr>
          <w:sz w:val="22"/>
          <w:szCs w:val="22"/>
          <w:lang w:eastAsia="en-US"/>
        </w:rPr>
        <w:t xml:space="preserve"> a data da emissão; </w:t>
      </w:r>
    </w:p>
    <w:p w14:paraId="3B0EB6FF">
      <w:pPr>
        <w:pStyle w:val="30"/>
        <w:tabs>
          <w:tab w:val="clear" w:pos="360"/>
        </w:tabs>
        <w:suppressAutoHyphens w:val="0"/>
        <w:spacing w:before="0" w:after="0"/>
        <w:ind w:left="0"/>
        <w:rPr>
          <w:sz w:val="22"/>
          <w:szCs w:val="22"/>
        </w:rPr>
      </w:pPr>
      <w:r>
        <w:rPr>
          <w:b/>
          <w:sz w:val="22"/>
          <w:szCs w:val="22"/>
          <w:lang w:eastAsia="en-US"/>
        </w:rPr>
        <w:t>c)</w:t>
      </w:r>
      <w:r>
        <w:rPr>
          <w:sz w:val="22"/>
          <w:szCs w:val="22"/>
          <w:lang w:eastAsia="en-US"/>
        </w:rPr>
        <w:t xml:space="preserve"> os dados do contrato e do órgão contratante; </w:t>
      </w:r>
    </w:p>
    <w:p w14:paraId="3E8F209D">
      <w:pPr>
        <w:pStyle w:val="30"/>
        <w:tabs>
          <w:tab w:val="clear" w:pos="360"/>
        </w:tabs>
        <w:suppressAutoHyphens w:val="0"/>
        <w:spacing w:before="0" w:after="0"/>
        <w:ind w:left="0"/>
        <w:rPr>
          <w:sz w:val="22"/>
          <w:szCs w:val="22"/>
        </w:rPr>
      </w:pPr>
      <w:r>
        <w:rPr>
          <w:b/>
          <w:sz w:val="22"/>
          <w:szCs w:val="22"/>
          <w:lang w:eastAsia="en-US"/>
        </w:rPr>
        <w:t>d)</w:t>
      </w:r>
      <w:r>
        <w:rPr>
          <w:sz w:val="22"/>
          <w:szCs w:val="22"/>
          <w:lang w:eastAsia="en-US"/>
        </w:rPr>
        <w:t xml:space="preserve"> o período respectivo de execução do contrato; </w:t>
      </w:r>
    </w:p>
    <w:p w14:paraId="13E307EC">
      <w:pPr>
        <w:pStyle w:val="30"/>
        <w:tabs>
          <w:tab w:val="clear" w:pos="360"/>
        </w:tabs>
        <w:suppressAutoHyphens w:val="0"/>
        <w:spacing w:before="0" w:after="0"/>
        <w:ind w:left="0"/>
        <w:rPr>
          <w:sz w:val="22"/>
          <w:szCs w:val="22"/>
        </w:rPr>
      </w:pPr>
      <w:r>
        <w:rPr>
          <w:b/>
          <w:sz w:val="22"/>
          <w:szCs w:val="22"/>
          <w:lang w:eastAsia="en-US"/>
        </w:rPr>
        <w:t>e)</w:t>
      </w:r>
      <w:r>
        <w:rPr>
          <w:sz w:val="22"/>
          <w:szCs w:val="22"/>
          <w:lang w:eastAsia="en-US"/>
        </w:rPr>
        <w:t xml:space="preserve"> o valor a pagar; e </w:t>
      </w:r>
    </w:p>
    <w:p w14:paraId="07B396E5">
      <w:pPr>
        <w:pStyle w:val="30"/>
        <w:tabs>
          <w:tab w:val="clear" w:pos="360"/>
        </w:tabs>
        <w:suppressAutoHyphens w:val="0"/>
        <w:spacing w:before="0" w:after="0"/>
        <w:ind w:left="0"/>
        <w:rPr>
          <w:sz w:val="22"/>
          <w:szCs w:val="22"/>
        </w:rPr>
      </w:pPr>
      <w:r>
        <w:rPr>
          <w:b/>
          <w:sz w:val="22"/>
          <w:szCs w:val="22"/>
          <w:lang w:eastAsia="en-US"/>
        </w:rPr>
        <w:t>f)</w:t>
      </w:r>
      <w:r>
        <w:rPr>
          <w:sz w:val="22"/>
          <w:szCs w:val="22"/>
          <w:lang w:eastAsia="en-US"/>
        </w:rPr>
        <w:t xml:space="preserve"> eventual destaque do valor de retenções tributárias cabíveis.</w:t>
      </w:r>
    </w:p>
    <w:p w14:paraId="0FB07E79">
      <w:pPr>
        <w:pStyle w:val="28"/>
        <w:suppressAutoHyphens w:val="0"/>
        <w:spacing w:before="0" w:after="0"/>
        <w:rPr>
          <w:rFonts w:ascii="Arial" w:hAnsi="Arial"/>
          <w:sz w:val="22"/>
          <w:szCs w:val="22"/>
        </w:rPr>
      </w:pPr>
      <w:r>
        <w:rPr>
          <w:rFonts w:ascii="Arial" w:hAnsi="Arial"/>
          <w:b/>
          <w:sz w:val="22"/>
          <w:szCs w:val="22"/>
          <w:lang w:eastAsia="en-US"/>
        </w:rPr>
        <w:t>7.2.3.</w:t>
      </w:r>
      <w:r>
        <w:rPr>
          <w:rFonts w:ascii="Arial" w:hAnsi="Arial"/>
          <w:sz w:val="22"/>
          <w:szCs w:val="22"/>
          <w:lang w:eastAsia="en-US"/>
        </w:rPr>
        <w:t xml:space="preserve"> </w:t>
      </w:r>
      <w:r>
        <w:rPr>
          <w:rFonts w:ascii="Arial" w:hAnsi="Arial" w:eastAsia="Calibri"/>
          <w:sz w:val="22"/>
          <w:szCs w:val="22"/>
          <w:lang w:eastAsia="en-US"/>
        </w:rPr>
        <w:t xml:space="preserve">Havendo erro na apresentação da nota fiscal ou instrumento de cobrança equivalente, ou circunstância que impeça a </w:t>
      </w:r>
      <w:r>
        <w:rPr>
          <w:rFonts w:ascii="Arial" w:hAnsi="Arial"/>
          <w:sz w:val="22"/>
          <w:szCs w:val="22"/>
          <w:lang w:eastAsia="en-US"/>
        </w:rPr>
        <w:t>liquidação da despesa, esta ficará sobrestada até que o contratado providencie as medidas saneadoras, reiniciando-se o prazo após a comprovação da regularização da situação, sem ônus ao contratante;</w:t>
      </w:r>
    </w:p>
    <w:p w14:paraId="00F0B30A">
      <w:pPr>
        <w:pStyle w:val="28"/>
        <w:suppressAutoHyphens w:val="0"/>
        <w:spacing w:before="0" w:after="0"/>
        <w:rPr>
          <w:rFonts w:ascii="Arial" w:hAnsi="Arial"/>
          <w:sz w:val="22"/>
          <w:szCs w:val="22"/>
        </w:rPr>
      </w:pPr>
      <w:r>
        <w:rPr>
          <w:rFonts w:ascii="Arial" w:hAnsi="Arial"/>
          <w:b/>
          <w:sz w:val="22"/>
          <w:szCs w:val="22"/>
          <w:lang w:eastAsia="en-US"/>
        </w:rPr>
        <w:t>7.2.4.</w:t>
      </w:r>
      <w:r>
        <w:rPr>
          <w:rFonts w:ascii="Arial" w:hAnsi="Arial"/>
          <w:sz w:val="22"/>
          <w:szCs w:val="22"/>
          <w:lang w:eastAsia="en-US"/>
        </w:rPr>
        <w:t xml:space="preserve"> A nota fiscal ou instrumento de cobrança equivalente deverá ser obrigatoriamente acompanhado da comprovação da regularidade fiscal, constatada por meio de consulta </w:t>
      </w:r>
      <w:r>
        <w:rPr>
          <w:rFonts w:ascii="Arial" w:hAnsi="Arial"/>
          <w:i/>
          <w:iCs/>
          <w:sz w:val="22"/>
          <w:szCs w:val="22"/>
          <w:lang w:eastAsia="en-US"/>
        </w:rPr>
        <w:t>on-line</w:t>
      </w:r>
      <w:r>
        <w:rPr>
          <w:rFonts w:ascii="Arial" w:hAnsi="Arial"/>
          <w:sz w:val="22"/>
          <w:szCs w:val="22"/>
          <w:lang w:eastAsia="en-US"/>
        </w:rPr>
        <w:t xml:space="preserve"> aos sítios eletrônicos oficiais ou ao sistema SICAF ou, na impossibilidade de acesso ao referido Sistema, mediante consulta da documentação mencionada no art. 68 da Lei nº 14.133, de 2021.</w:t>
      </w:r>
    </w:p>
    <w:p w14:paraId="2D113A43">
      <w:pPr>
        <w:pStyle w:val="28"/>
        <w:suppressAutoHyphens w:val="0"/>
        <w:spacing w:before="0" w:after="0"/>
        <w:rPr>
          <w:rFonts w:ascii="Arial" w:hAnsi="Arial"/>
          <w:sz w:val="22"/>
          <w:szCs w:val="22"/>
        </w:rPr>
      </w:pPr>
      <w:r>
        <w:rPr>
          <w:rFonts w:ascii="Arial" w:hAnsi="Arial"/>
          <w:b/>
          <w:sz w:val="22"/>
          <w:szCs w:val="22"/>
          <w:lang w:eastAsia="en-US"/>
        </w:rPr>
        <w:t>7.2.5.</w:t>
      </w:r>
      <w:r>
        <w:rPr>
          <w:rFonts w:ascii="Arial" w:hAnsi="Arial"/>
          <w:sz w:val="22"/>
          <w:szCs w:val="22"/>
          <w:lang w:eastAsia="en-US"/>
        </w:rPr>
        <w:t xml:space="preserve"> </w:t>
      </w:r>
      <w:r>
        <w:rPr>
          <w:rFonts w:ascii="Arial" w:hAnsi="Arial"/>
          <w:sz w:val="22"/>
          <w:szCs w:val="22"/>
        </w:rPr>
        <w:t xml:space="preserve">A Administração deverá realizar consulta </w:t>
      </w:r>
      <w:r>
        <w:rPr>
          <w:rFonts w:ascii="Arial" w:hAnsi="Arial"/>
          <w:sz w:val="22"/>
          <w:szCs w:val="22"/>
          <w:lang w:eastAsia="en-US"/>
        </w:rPr>
        <w:t>aos sítios eletrônicos oficiais ou ao sistema</w:t>
      </w:r>
      <w:r>
        <w:rPr>
          <w:rFonts w:ascii="Arial" w:hAnsi="Arial"/>
          <w:sz w:val="22"/>
          <w:szCs w:val="22"/>
        </w:rPr>
        <w:t xml:space="preserve"> do SICAF para: </w:t>
      </w:r>
    </w:p>
    <w:p w14:paraId="08F4D597">
      <w:pPr>
        <w:pStyle w:val="28"/>
        <w:numPr>
          <w:ilvl w:val="0"/>
          <w:numId w:val="14"/>
        </w:numPr>
        <w:suppressAutoHyphens w:val="0"/>
        <w:spacing w:before="0" w:after="0"/>
        <w:ind w:left="1134" w:firstLine="0"/>
        <w:rPr>
          <w:rFonts w:ascii="Arial" w:hAnsi="Arial"/>
          <w:sz w:val="22"/>
          <w:szCs w:val="22"/>
        </w:rPr>
      </w:pPr>
      <w:r>
        <w:rPr>
          <w:rFonts w:ascii="Arial" w:hAnsi="Arial"/>
          <w:sz w:val="22"/>
          <w:szCs w:val="22"/>
        </w:rPr>
        <w:t xml:space="preserve">Verificar a manutenção das condições de habilitação exigidas; </w:t>
      </w:r>
    </w:p>
    <w:p w14:paraId="33B2B824">
      <w:pPr>
        <w:pStyle w:val="28"/>
        <w:numPr>
          <w:ilvl w:val="0"/>
          <w:numId w:val="14"/>
        </w:numPr>
        <w:suppressAutoHyphens w:val="0"/>
        <w:spacing w:before="0" w:after="0"/>
        <w:ind w:left="1134" w:firstLine="0"/>
        <w:rPr>
          <w:rFonts w:ascii="Arial" w:hAnsi="Arial"/>
          <w:sz w:val="22"/>
          <w:szCs w:val="22"/>
        </w:rPr>
      </w:pPr>
      <w:r>
        <w:rPr>
          <w:rFonts w:ascii="Arial" w:hAnsi="Arial"/>
          <w:sz w:val="22"/>
          <w:szCs w:val="22"/>
        </w:rPr>
        <w:t>Identificar possível razão que impeça a contratação no âmbito do órgão ou entidade, tais como a proibição de contratar com a Administração ou com o Poder Público, bem como ocorrências impeditivas indiretas.</w:t>
      </w:r>
    </w:p>
    <w:p w14:paraId="6A4F1AB3">
      <w:pPr>
        <w:pStyle w:val="28"/>
        <w:suppressAutoHyphens w:val="0"/>
        <w:spacing w:before="0" w:after="0"/>
        <w:rPr>
          <w:rFonts w:ascii="Arial" w:hAnsi="Arial"/>
          <w:sz w:val="22"/>
          <w:szCs w:val="22"/>
        </w:rPr>
      </w:pPr>
      <w:r>
        <w:rPr>
          <w:rFonts w:ascii="Arial" w:hAnsi="Arial"/>
          <w:b/>
          <w:sz w:val="22"/>
          <w:szCs w:val="22"/>
          <w:lang w:eastAsia="en-US"/>
        </w:rPr>
        <w:t>7.2.6.</w:t>
      </w:r>
      <w:r>
        <w:rPr>
          <w:rFonts w:ascii="Arial" w:hAnsi="Arial"/>
          <w:sz w:val="22"/>
          <w:szCs w:val="22"/>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7C03082">
      <w:pPr>
        <w:pStyle w:val="28"/>
        <w:suppressAutoHyphens w:val="0"/>
        <w:spacing w:before="0" w:after="0"/>
        <w:rPr>
          <w:rFonts w:ascii="Arial" w:hAnsi="Arial"/>
          <w:sz w:val="22"/>
          <w:szCs w:val="22"/>
        </w:rPr>
      </w:pPr>
      <w:r>
        <w:rPr>
          <w:rFonts w:ascii="Arial" w:hAnsi="Arial"/>
          <w:b/>
          <w:sz w:val="22"/>
          <w:szCs w:val="22"/>
          <w:lang w:eastAsia="en-US"/>
        </w:rPr>
        <w:t>7.2.7.</w:t>
      </w:r>
      <w:r>
        <w:rPr>
          <w:rFonts w:ascii="Arial" w:hAnsi="Arial"/>
          <w:sz w:val="22"/>
          <w:szCs w:val="22"/>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311EDE7">
      <w:pPr>
        <w:pStyle w:val="28"/>
        <w:suppressAutoHyphens w:val="0"/>
        <w:spacing w:before="0" w:after="0"/>
        <w:rPr>
          <w:rFonts w:ascii="Arial" w:hAnsi="Arial"/>
          <w:sz w:val="22"/>
          <w:szCs w:val="22"/>
        </w:rPr>
      </w:pPr>
      <w:r>
        <w:rPr>
          <w:rFonts w:ascii="Arial" w:hAnsi="Arial"/>
          <w:b/>
          <w:sz w:val="22"/>
          <w:szCs w:val="22"/>
          <w:lang w:eastAsia="en-US"/>
        </w:rPr>
        <w:t>7.2.8.</w:t>
      </w:r>
      <w:r>
        <w:rPr>
          <w:rFonts w:ascii="Arial" w:hAnsi="Arial"/>
          <w:sz w:val="22"/>
          <w:szCs w:val="22"/>
          <w:lang w:eastAsia="en-US"/>
        </w:rPr>
        <w:t xml:space="preserve"> Persistindo a irregularidade, o contratante deverá adotar as medidas necessárias à rescisão contratual nos autos do processo administrativo correspondente, assegurada ao contratado a ampla defesa.</w:t>
      </w:r>
    </w:p>
    <w:p w14:paraId="01E0885E">
      <w:pPr>
        <w:pStyle w:val="28"/>
        <w:suppressAutoHyphens w:val="0"/>
        <w:spacing w:before="0" w:after="0"/>
        <w:rPr>
          <w:rFonts w:ascii="Arial" w:hAnsi="Arial"/>
          <w:sz w:val="22"/>
          <w:szCs w:val="22"/>
          <w:lang w:eastAsia="en-US"/>
        </w:rPr>
      </w:pPr>
      <w:r>
        <w:rPr>
          <w:rFonts w:ascii="Arial" w:hAnsi="Arial"/>
          <w:b/>
          <w:sz w:val="22"/>
          <w:szCs w:val="22"/>
          <w:lang w:eastAsia="en-US"/>
        </w:rPr>
        <w:t>7.2.9.</w:t>
      </w:r>
      <w:r>
        <w:rPr>
          <w:rFonts w:ascii="Arial" w:hAnsi="Arial"/>
          <w:sz w:val="22"/>
          <w:szCs w:val="22"/>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25F51B72">
      <w:pPr>
        <w:pStyle w:val="28"/>
        <w:suppressAutoHyphens w:val="0"/>
        <w:spacing w:before="0" w:after="0"/>
        <w:rPr>
          <w:rFonts w:ascii="Arial" w:hAnsi="Arial"/>
          <w:b/>
          <w:sz w:val="22"/>
          <w:szCs w:val="22"/>
        </w:rPr>
      </w:pPr>
    </w:p>
    <w:p w14:paraId="6E120751">
      <w:pPr>
        <w:pStyle w:val="28"/>
        <w:suppressAutoHyphens w:val="0"/>
        <w:spacing w:before="0" w:after="0"/>
        <w:rPr>
          <w:rFonts w:ascii="Arial" w:hAnsi="Arial"/>
          <w:b/>
          <w:sz w:val="22"/>
          <w:szCs w:val="22"/>
        </w:rPr>
      </w:pPr>
    </w:p>
    <w:p w14:paraId="22B42946">
      <w:pPr>
        <w:pStyle w:val="28"/>
        <w:suppressAutoHyphens w:val="0"/>
        <w:spacing w:before="0" w:after="0"/>
        <w:rPr>
          <w:rFonts w:ascii="Arial" w:hAnsi="Arial"/>
          <w:b/>
          <w:sz w:val="22"/>
          <w:szCs w:val="22"/>
        </w:rPr>
      </w:pPr>
    </w:p>
    <w:p w14:paraId="3CA05504">
      <w:pPr>
        <w:pStyle w:val="28"/>
        <w:suppressAutoHyphens w:val="0"/>
        <w:spacing w:before="0" w:after="0"/>
        <w:rPr>
          <w:rFonts w:ascii="Arial" w:hAnsi="Arial"/>
          <w:b/>
          <w:sz w:val="22"/>
          <w:szCs w:val="22"/>
        </w:rPr>
      </w:pPr>
    </w:p>
    <w:p w14:paraId="472A9FAF">
      <w:pPr>
        <w:pStyle w:val="28"/>
        <w:suppressAutoHyphens w:val="0"/>
        <w:spacing w:before="0" w:after="0"/>
        <w:rPr>
          <w:rFonts w:ascii="Arial" w:hAnsi="Arial"/>
          <w:b/>
          <w:sz w:val="22"/>
          <w:szCs w:val="22"/>
        </w:rPr>
      </w:pPr>
      <w:r>
        <w:rPr>
          <w:rFonts w:ascii="Arial" w:hAnsi="Arial"/>
          <w:b/>
          <w:sz w:val="22"/>
          <w:szCs w:val="22"/>
        </w:rPr>
        <w:t>7.3. FORMA DE PAGAMENTO</w:t>
      </w:r>
    </w:p>
    <w:p w14:paraId="493CCA0D">
      <w:pPr>
        <w:spacing w:line="276" w:lineRule="auto"/>
        <w:jc w:val="both"/>
        <w:rPr>
          <w:rFonts w:ascii="Arial" w:hAnsi="Arial" w:eastAsia="Calibri" w:cs="Arial"/>
          <w:sz w:val="22"/>
          <w:szCs w:val="22"/>
        </w:rPr>
      </w:pPr>
      <w:r>
        <w:rPr>
          <w:rFonts w:ascii="Arial" w:hAnsi="Arial" w:eastAsia="Calibri" w:cs="Arial"/>
          <w:b/>
          <w:bCs/>
          <w:sz w:val="22"/>
          <w:szCs w:val="22"/>
        </w:rPr>
        <w:t>7.3.1</w:t>
      </w:r>
      <w:r>
        <w:rPr>
          <w:rFonts w:ascii="Arial" w:hAnsi="Arial" w:eastAsia="Calibri" w:cs="Arial"/>
          <w:sz w:val="22"/>
          <w:szCs w:val="22"/>
        </w:rPr>
        <w:t>. O pagamento será realizado em até 30 (trinta) dias por meio de crédito em banco, agência, e conta corrente indicados pela contratada ou por meio de boleto em favor da contratada, nos termos da Lei Federal nº 14.133/2021.</w:t>
      </w:r>
    </w:p>
    <w:p w14:paraId="3C202785">
      <w:pPr>
        <w:spacing w:line="276" w:lineRule="auto"/>
        <w:jc w:val="both"/>
        <w:rPr>
          <w:rFonts w:ascii="Arial" w:hAnsi="Arial" w:eastAsia="Calibri" w:cs="Arial"/>
          <w:sz w:val="22"/>
          <w:szCs w:val="22"/>
        </w:rPr>
      </w:pPr>
      <w:r>
        <w:rPr>
          <w:rFonts w:ascii="Arial" w:hAnsi="Arial" w:eastAsia="Calibri" w:cs="Arial"/>
          <w:b/>
          <w:bCs/>
          <w:sz w:val="22"/>
          <w:szCs w:val="22"/>
        </w:rPr>
        <w:t>7.3.2</w:t>
      </w:r>
      <w:r>
        <w:rPr>
          <w:rFonts w:ascii="Arial" w:hAnsi="Arial" w:eastAsia="Calibri" w:cs="Arial"/>
          <w:sz w:val="22"/>
          <w:szCs w:val="22"/>
        </w:rPr>
        <w:t>. Será considerada data do pagamento o dia em que constar como emitida a ordem bancária para pagamento.</w:t>
      </w:r>
    </w:p>
    <w:p w14:paraId="3898E824">
      <w:pPr>
        <w:spacing w:line="276" w:lineRule="auto"/>
        <w:jc w:val="both"/>
        <w:rPr>
          <w:rFonts w:ascii="Arial" w:hAnsi="Arial" w:eastAsia="Calibri" w:cs="Arial"/>
          <w:sz w:val="22"/>
          <w:szCs w:val="22"/>
        </w:rPr>
      </w:pPr>
      <w:r>
        <w:rPr>
          <w:rFonts w:ascii="Arial" w:hAnsi="Arial" w:eastAsia="Calibri" w:cs="Arial"/>
          <w:b/>
          <w:bCs/>
          <w:sz w:val="22"/>
          <w:szCs w:val="22"/>
        </w:rPr>
        <w:t>7.3.3</w:t>
      </w:r>
      <w:r>
        <w:rPr>
          <w:rFonts w:ascii="Arial" w:hAnsi="Arial" w:eastAsia="Calibri" w:cs="Arial"/>
          <w:sz w:val="22"/>
          <w:szCs w:val="22"/>
        </w:rPr>
        <w:t>. A Nota Fiscal/Fatura liquidada, deverá, obrigatoriamente, conter o mesmo CNPJ/MF do vencedor da contratação.</w:t>
      </w:r>
    </w:p>
    <w:p w14:paraId="5D0E8A36">
      <w:pPr>
        <w:spacing w:line="276" w:lineRule="auto"/>
        <w:jc w:val="both"/>
        <w:rPr>
          <w:rFonts w:ascii="Arial" w:hAnsi="Arial" w:eastAsia="Calibri" w:cs="Arial"/>
          <w:b/>
          <w:sz w:val="22"/>
          <w:szCs w:val="22"/>
        </w:rPr>
      </w:pPr>
    </w:p>
    <w:p w14:paraId="11D9315B">
      <w:pPr>
        <w:spacing w:line="276" w:lineRule="auto"/>
        <w:jc w:val="both"/>
        <w:rPr>
          <w:rFonts w:ascii="Arial" w:hAnsi="Arial" w:eastAsia="Calibri" w:cs="Arial"/>
          <w:b/>
          <w:sz w:val="22"/>
          <w:szCs w:val="22"/>
        </w:rPr>
      </w:pPr>
      <w:r>
        <w:rPr>
          <w:rFonts w:ascii="Arial" w:hAnsi="Arial" w:eastAsia="Calibri" w:cs="Arial"/>
          <w:b/>
          <w:sz w:val="22"/>
          <w:szCs w:val="22"/>
        </w:rPr>
        <w:t xml:space="preserve">7.4. DAS SANÇÕES </w:t>
      </w:r>
    </w:p>
    <w:p w14:paraId="54472D93">
      <w:pPr>
        <w:spacing w:line="276" w:lineRule="auto"/>
        <w:jc w:val="both"/>
        <w:rPr>
          <w:rFonts w:ascii="Arial" w:hAnsi="Arial" w:eastAsia="Calibri" w:cs="Arial"/>
          <w:sz w:val="22"/>
          <w:szCs w:val="22"/>
        </w:rPr>
      </w:pPr>
      <w:r>
        <w:rPr>
          <w:rFonts w:ascii="Arial" w:hAnsi="Arial" w:eastAsia="Calibri" w:cs="Arial"/>
          <w:b/>
          <w:bCs/>
          <w:sz w:val="22"/>
          <w:szCs w:val="22"/>
        </w:rPr>
        <w:t>7.4.1</w:t>
      </w:r>
      <w:r>
        <w:rPr>
          <w:rFonts w:ascii="Arial" w:hAnsi="Arial" w:eastAsia="Calibri" w:cs="Arial"/>
          <w:sz w:val="22"/>
          <w:szCs w:val="22"/>
        </w:rPr>
        <w:t>. Conforme art. 155 da Lei Federal 14.133/2021, o descumprimento total ou parcial das obrigações assumidas pela CONTRATADA, sem justificativa aceita, poderá acarretar as seguintes sanções:</w:t>
      </w:r>
    </w:p>
    <w:p w14:paraId="49AC3F1D">
      <w:pPr>
        <w:spacing w:line="276" w:lineRule="auto"/>
        <w:jc w:val="both"/>
        <w:rPr>
          <w:rFonts w:ascii="Arial" w:hAnsi="Arial" w:eastAsia="Calibri" w:cs="Arial"/>
          <w:sz w:val="22"/>
          <w:szCs w:val="22"/>
        </w:rPr>
      </w:pPr>
      <w:r>
        <w:rPr>
          <w:rFonts w:ascii="Arial" w:hAnsi="Arial" w:eastAsia="Calibri" w:cs="Arial"/>
          <w:sz w:val="22"/>
          <w:szCs w:val="22"/>
        </w:rPr>
        <w:t xml:space="preserve">a) dar causa à inexecução parcial do contrato; </w:t>
      </w:r>
    </w:p>
    <w:p w14:paraId="6FFE05C9">
      <w:pPr>
        <w:spacing w:line="276" w:lineRule="auto"/>
        <w:jc w:val="both"/>
        <w:rPr>
          <w:rFonts w:ascii="Arial" w:hAnsi="Arial" w:eastAsia="Calibri" w:cs="Arial"/>
          <w:sz w:val="22"/>
          <w:szCs w:val="22"/>
        </w:rPr>
      </w:pPr>
      <w:r>
        <w:rPr>
          <w:rFonts w:ascii="Arial" w:hAnsi="Arial" w:eastAsia="Calibri" w:cs="Arial"/>
          <w:sz w:val="22"/>
          <w:szCs w:val="22"/>
        </w:rPr>
        <w:t xml:space="preserve">b) dar causa à inexecução parcial do contrato que cause grave dano à Administração, o funcionamento dos serviços públicos ou ao interesse coletivo; </w:t>
      </w:r>
    </w:p>
    <w:p w14:paraId="7F30F071">
      <w:pPr>
        <w:spacing w:line="276" w:lineRule="auto"/>
        <w:jc w:val="both"/>
        <w:rPr>
          <w:rFonts w:ascii="Arial" w:hAnsi="Arial" w:eastAsia="Calibri" w:cs="Arial"/>
          <w:sz w:val="22"/>
          <w:szCs w:val="22"/>
        </w:rPr>
      </w:pPr>
      <w:r>
        <w:rPr>
          <w:rFonts w:ascii="Arial" w:hAnsi="Arial" w:eastAsia="Calibri" w:cs="Arial"/>
          <w:sz w:val="22"/>
          <w:szCs w:val="22"/>
        </w:rPr>
        <w:t xml:space="preserve">c) dar causa à inexecução total do contrato; </w:t>
      </w:r>
    </w:p>
    <w:p w14:paraId="13852C25">
      <w:pPr>
        <w:spacing w:line="276" w:lineRule="auto"/>
        <w:jc w:val="both"/>
        <w:rPr>
          <w:rFonts w:ascii="Arial" w:hAnsi="Arial" w:eastAsia="Calibri" w:cs="Arial"/>
          <w:sz w:val="22"/>
          <w:szCs w:val="22"/>
        </w:rPr>
      </w:pPr>
      <w:r>
        <w:rPr>
          <w:rFonts w:ascii="Arial" w:hAnsi="Arial" w:eastAsia="Calibri" w:cs="Arial"/>
          <w:sz w:val="22"/>
          <w:szCs w:val="22"/>
        </w:rPr>
        <w:t xml:space="preserve">d) não manter a proposta, salvo em decorrência de fato superveniente devidamente justificado; </w:t>
      </w:r>
    </w:p>
    <w:p w14:paraId="76FB3C1D">
      <w:pPr>
        <w:spacing w:line="276" w:lineRule="auto"/>
        <w:jc w:val="both"/>
        <w:rPr>
          <w:rFonts w:ascii="Arial" w:hAnsi="Arial" w:eastAsia="Calibri" w:cs="Arial"/>
          <w:sz w:val="22"/>
          <w:szCs w:val="22"/>
        </w:rPr>
      </w:pPr>
      <w:r>
        <w:rPr>
          <w:rFonts w:ascii="Arial" w:hAnsi="Arial" w:eastAsia="Calibri" w:cs="Arial"/>
          <w:sz w:val="22"/>
          <w:szCs w:val="22"/>
        </w:rPr>
        <w:t xml:space="preserve">e) não celebrar o contrato ou não entregar a documentação exigida para a contratação, quando convocado dentro do prazo de validade de sua proposta; </w:t>
      </w:r>
    </w:p>
    <w:p w14:paraId="1F3E18FA">
      <w:pPr>
        <w:spacing w:line="276" w:lineRule="auto"/>
        <w:jc w:val="both"/>
        <w:rPr>
          <w:rFonts w:ascii="Arial" w:hAnsi="Arial" w:eastAsia="Calibri" w:cs="Arial"/>
          <w:sz w:val="22"/>
          <w:szCs w:val="22"/>
        </w:rPr>
      </w:pPr>
      <w:r>
        <w:rPr>
          <w:rFonts w:ascii="Arial" w:hAnsi="Arial" w:eastAsia="Calibri" w:cs="Arial"/>
          <w:sz w:val="22"/>
          <w:szCs w:val="22"/>
        </w:rPr>
        <w:t xml:space="preserve">f) ensejar o retardamento da execução ou da entrega do objeto da licitação sem motivo justificado; </w:t>
      </w:r>
    </w:p>
    <w:p w14:paraId="2C50ECCA">
      <w:pPr>
        <w:spacing w:line="276" w:lineRule="auto"/>
        <w:jc w:val="both"/>
        <w:rPr>
          <w:rFonts w:ascii="Arial" w:hAnsi="Arial" w:eastAsia="Calibri" w:cs="Arial"/>
          <w:sz w:val="22"/>
          <w:szCs w:val="22"/>
        </w:rPr>
      </w:pPr>
      <w:r>
        <w:rPr>
          <w:rFonts w:ascii="Arial" w:hAnsi="Arial" w:eastAsia="Calibri" w:cs="Arial"/>
          <w:sz w:val="22"/>
          <w:szCs w:val="22"/>
        </w:rPr>
        <w:t xml:space="preserve">j) praticar atos ilícitos com vistas a frustrar os objetivos da licitação; </w:t>
      </w:r>
    </w:p>
    <w:p w14:paraId="3798BD2D">
      <w:pPr>
        <w:spacing w:line="276" w:lineRule="auto"/>
        <w:jc w:val="both"/>
        <w:rPr>
          <w:rFonts w:ascii="Arial" w:hAnsi="Arial" w:eastAsia="Calibri" w:cs="Arial"/>
          <w:sz w:val="22"/>
          <w:szCs w:val="22"/>
        </w:rPr>
      </w:pPr>
      <w:r>
        <w:rPr>
          <w:rFonts w:ascii="Arial" w:hAnsi="Arial" w:eastAsia="Calibri" w:cs="Arial"/>
          <w:sz w:val="22"/>
          <w:szCs w:val="22"/>
        </w:rPr>
        <w:t xml:space="preserve">h) praticar ato lesivo previsto no art. 5º da Lei nº 12.846, de 1º de agosto de 2013. </w:t>
      </w:r>
    </w:p>
    <w:p w14:paraId="1E68CCB2">
      <w:pPr>
        <w:spacing w:line="276" w:lineRule="auto"/>
        <w:ind w:right="-2"/>
        <w:jc w:val="both"/>
        <w:rPr>
          <w:rFonts w:ascii="Arial" w:hAnsi="Arial" w:eastAsia="Arial-BoldMT" w:cs="Arial"/>
          <w:sz w:val="22"/>
          <w:szCs w:val="22"/>
          <w:highlight w:val="yellow"/>
        </w:rPr>
      </w:pPr>
    </w:p>
    <w:p w14:paraId="35819A7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8 - Forma e critérios de seleção do fornecedor;</w:t>
      </w:r>
    </w:p>
    <w:p w14:paraId="237332CE">
      <w:pPr>
        <w:spacing w:line="276" w:lineRule="auto"/>
        <w:ind w:right="-2"/>
        <w:jc w:val="both"/>
        <w:rPr>
          <w:rFonts w:ascii="Arial" w:hAnsi="Arial" w:eastAsia="Arial-BoldMT" w:cs="Arial"/>
          <w:b/>
          <w:bCs/>
          <w:sz w:val="22"/>
          <w:szCs w:val="22"/>
        </w:rPr>
      </w:pPr>
    </w:p>
    <w:p w14:paraId="520E113B">
      <w:pPr>
        <w:spacing w:line="276" w:lineRule="auto"/>
        <w:jc w:val="both"/>
        <w:rPr>
          <w:rFonts w:ascii="Arial" w:hAnsi="Arial" w:cs="Arial"/>
          <w:sz w:val="22"/>
          <w:szCs w:val="22"/>
        </w:rPr>
      </w:pPr>
      <w:r>
        <w:rPr>
          <w:rFonts w:ascii="Arial" w:hAnsi="Arial" w:cs="Arial"/>
          <w:b/>
          <w:sz w:val="22"/>
          <w:szCs w:val="22"/>
        </w:rPr>
        <w:t xml:space="preserve">8.1. </w:t>
      </w:r>
      <w:r>
        <w:rPr>
          <w:rFonts w:ascii="Arial" w:hAnsi="Arial" w:cs="Arial"/>
          <w:sz w:val="22"/>
          <w:szCs w:val="22"/>
        </w:rPr>
        <w:t>O prestador do serviço será selecionado pelo crit</w:t>
      </w:r>
      <w:r>
        <w:rPr>
          <w:rFonts w:ascii="Arial" w:hAnsi="Arial" w:cs="Arial"/>
          <w:color w:val="000000"/>
          <w:sz w:val="22"/>
          <w:szCs w:val="22"/>
        </w:rPr>
        <w:t>ério da proposta de menor preço unitário.</w:t>
      </w:r>
      <w:r>
        <w:rPr>
          <w:rFonts w:ascii="Arial" w:hAnsi="Arial" w:cs="Arial"/>
          <w:sz w:val="22"/>
          <w:szCs w:val="22"/>
        </w:rPr>
        <w:t xml:space="preserve"> </w:t>
      </w:r>
    </w:p>
    <w:p w14:paraId="00B7E804">
      <w:pPr>
        <w:spacing w:line="276" w:lineRule="auto"/>
        <w:jc w:val="both"/>
        <w:rPr>
          <w:rFonts w:ascii="Arial" w:hAnsi="Arial" w:cs="Arial"/>
          <w:sz w:val="22"/>
          <w:szCs w:val="22"/>
        </w:rPr>
      </w:pPr>
      <w:r>
        <w:rPr>
          <w:rFonts w:ascii="Arial" w:hAnsi="Arial" w:cs="Arial"/>
          <w:b/>
          <w:sz w:val="22"/>
          <w:szCs w:val="22"/>
        </w:rPr>
        <w:t xml:space="preserve">8.2. </w:t>
      </w:r>
      <w:r>
        <w:rPr>
          <w:rFonts w:ascii="Arial" w:hAnsi="Arial" w:eastAsia="Lucida Sans Unicode" w:cs="Arial"/>
          <w:bCs/>
          <w:color w:val="000000"/>
          <w:sz w:val="22"/>
          <w:szCs w:val="22"/>
        </w:rPr>
        <w:t>Somente serão aceitas propostas em conformidade com o descrito neste termo de referência e deverão estar devidamente identificadas com os dados da empresa proponente.</w:t>
      </w:r>
    </w:p>
    <w:p w14:paraId="2A4CA44A">
      <w:pPr>
        <w:pStyle w:val="28"/>
        <w:suppressAutoHyphens w:val="0"/>
        <w:spacing w:before="0" w:after="0"/>
        <w:rPr>
          <w:rFonts w:ascii="Arial" w:hAnsi="Arial"/>
          <w:sz w:val="22"/>
          <w:szCs w:val="22"/>
        </w:rPr>
      </w:pPr>
      <w:r>
        <w:rPr>
          <w:rFonts w:ascii="Arial" w:hAnsi="Arial" w:eastAsia="Lucida Sans Unicode"/>
          <w:b/>
          <w:bCs/>
          <w:color w:val="000000"/>
          <w:kern w:val="2"/>
          <w:sz w:val="22"/>
          <w:szCs w:val="22"/>
          <w:lang w:bidi="ar-SA"/>
        </w:rPr>
        <w:t>8.3</w:t>
      </w:r>
      <w:r>
        <w:rPr>
          <w:rFonts w:ascii="Arial" w:hAnsi="Arial" w:eastAsia="Lucida Sans Unicode"/>
          <w:bCs/>
          <w:color w:val="000000"/>
          <w:kern w:val="2"/>
          <w:sz w:val="22"/>
          <w:szCs w:val="22"/>
          <w:lang w:bidi="ar-SA"/>
        </w:rPr>
        <w:t xml:space="preserve">. </w:t>
      </w:r>
      <w:r>
        <w:rPr>
          <w:rFonts w:ascii="Arial" w:hAnsi="Arial" w:eastAsia="Ecofont_Spranq_eco_Sans"/>
          <w:bCs/>
          <w:iCs/>
          <w:color w:val="000000"/>
          <w:kern w:val="2"/>
          <w:sz w:val="22"/>
          <w:szCs w:val="22"/>
          <w:lang w:bidi="ar-SA"/>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5947859F">
      <w:pPr>
        <w:spacing w:line="276" w:lineRule="auto"/>
        <w:jc w:val="both"/>
        <w:rPr>
          <w:rFonts w:ascii="Arial" w:hAnsi="Arial" w:cs="Arial"/>
          <w:sz w:val="22"/>
          <w:szCs w:val="22"/>
        </w:rPr>
      </w:pPr>
      <w:r>
        <w:rPr>
          <w:rFonts w:ascii="Arial" w:hAnsi="Arial" w:eastAsia="Arial" w:cs="Arial"/>
          <w:b/>
          <w:iCs/>
          <w:sz w:val="22"/>
          <w:szCs w:val="22"/>
        </w:rPr>
        <w:t>a)</w:t>
      </w:r>
      <w:r>
        <w:rPr>
          <w:rFonts w:ascii="Arial" w:hAnsi="Arial" w:eastAsia="Arial" w:cs="Arial"/>
          <w:iCs/>
          <w:sz w:val="22"/>
          <w:szCs w:val="22"/>
        </w:rPr>
        <w:t xml:space="preserve"> SICAF;</w:t>
      </w:r>
    </w:p>
    <w:p w14:paraId="27DE08D5">
      <w:pPr>
        <w:spacing w:line="276" w:lineRule="auto"/>
        <w:jc w:val="both"/>
        <w:rPr>
          <w:rFonts w:ascii="Arial" w:hAnsi="Arial" w:cs="Arial"/>
          <w:sz w:val="22"/>
          <w:szCs w:val="22"/>
        </w:rPr>
      </w:pPr>
      <w:r>
        <w:rPr>
          <w:rFonts w:ascii="Arial" w:hAnsi="Arial" w:eastAsia="Arial" w:cs="Arial"/>
          <w:b/>
          <w:iCs/>
          <w:sz w:val="22"/>
          <w:szCs w:val="22"/>
        </w:rPr>
        <w:t>b)</w:t>
      </w:r>
      <w:r>
        <w:rPr>
          <w:rFonts w:ascii="Arial" w:hAnsi="Arial" w:eastAsia="Arial" w:cs="Arial"/>
          <w:iCs/>
          <w:sz w:val="22"/>
          <w:szCs w:val="22"/>
        </w:rPr>
        <w:t xml:space="preserve"> Cadastro Nacional de Empresas Inidôneas e Suspensas - CEIS, mantido pela Controladoria-Geral da União (</w:t>
      </w:r>
      <w:r>
        <w:fldChar w:fldCharType="begin"/>
      </w:r>
      <w:r>
        <w:instrText xml:space="preserve"> HYPERLINK "http://www.portaldatransparencia.gov.br/ceis" </w:instrText>
      </w:r>
      <w:r>
        <w:fldChar w:fldCharType="separate"/>
      </w:r>
      <w:r>
        <w:rPr>
          <w:rStyle w:val="10"/>
          <w:rFonts w:ascii="Arial" w:hAnsi="Arial" w:eastAsia="Arial" w:cs="Arial"/>
          <w:iCs/>
          <w:sz w:val="22"/>
          <w:szCs w:val="22"/>
        </w:rPr>
        <w:t>www.portaldatransparencia.gov.br/ceis</w:t>
      </w:r>
      <w:r>
        <w:rPr>
          <w:rStyle w:val="10"/>
          <w:rFonts w:ascii="Arial" w:hAnsi="Arial" w:eastAsia="Arial" w:cs="Arial"/>
          <w:iCs/>
          <w:sz w:val="22"/>
          <w:szCs w:val="22"/>
        </w:rPr>
        <w:fldChar w:fldCharType="end"/>
      </w:r>
      <w:r>
        <w:rPr>
          <w:rFonts w:ascii="Arial" w:hAnsi="Arial" w:eastAsia="Arial" w:cs="Arial"/>
          <w:iCs/>
          <w:sz w:val="22"/>
          <w:szCs w:val="22"/>
        </w:rPr>
        <w:t>);</w:t>
      </w:r>
    </w:p>
    <w:p w14:paraId="0C0589EE">
      <w:pPr>
        <w:spacing w:line="276" w:lineRule="auto"/>
        <w:jc w:val="both"/>
        <w:rPr>
          <w:rFonts w:ascii="Arial" w:hAnsi="Arial" w:cs="Arial"/>
          <w:sz w:val="22"/>
          <w:szCs w:val="22"/>
        </w:rPr>
      </w:pPr>
      <w:r>
        <w:rPr>
          <w:rFonts w:ascii="Arial" w:hAnsi="Arial" w:eastAsia="Arial" w:cs="Arial"/>
          <w:b/>
          <w:iCs/>
          <w:sz w:val="22"/>
          <w:szCs w:val="22"/>
        </w:rPr>
        <w:t>c)</w:t>
      </w:r>
      <w:r>
        <w:rPr>
          <w:rFonts w:ascii="Arial" w:hAnsi="Arial" w:eastAsia="Arial" w:cs="Arial"/>
          <w:iCs/>
          <w:sz w:val="22"/>
          <w:szCs w:val="22"/>
        </w:rPr>
        <w:t xml:space="preserve"> 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10"/>
          <w:rFonts w:ascii="Arial" w:hAnsi="Arial" w:eastAsia="Arial" w:cs="Arial"/>
          <w:iCs/>
          <w:sz w:val="22"/>
          <w:szCs w:val="22"/>
        </w:rPr>
        <w:t>https://www.portaltransparencia.gov.br/sancoes/cnep</w:t>
      </w:r>
      <w:r>
        <w:rPr>
          <w:rStyle w:val="10"/>
          <w:rFonts w:ascii="Arial" w:hAnsi="Arial" w:eastAsia="Arial" w:cs="Arial"/>
          <w:iCs/>
          <w:sz w:val="22"/>
          <w:szCs w:val="22"/>
        </w:rPr>
        <w:fldChar w:fldCharType="end"/>
      </w:r>
      <w:r>
        <w:rPr>
          <w:rFonts w:ascii="Arial" w:hAnsi="Arial" w:eastAsia="Arial" w:cs="Arial"/>
          <w:iCs/>
          <w:sz w:val="22"/>
          <w:szCs w:val="22"/>
        </w:rPr>
        <w:t>);</w:t>
      </w:r>
    </w:p>
    <w:p w14:paraId="4B892BED">
      <w:pPr>
        <w:spacing w:line="276" w:lineRule="auto"/>
        <w:jc w:val="both"/>
        <w:rPr>
          <w:rFonts w:ascii="Arial" w:hAnsi="Arial" w:cs="Arial"/>
          <w:sz w:val="22"/>
          <w:szCs w:val="22"/>
        </w:rPr>
      </w:pPr>
      <w:r>
        <w:rPr>
          <w:rFonts w:ascii="Arial" w:hAnsi="Arial" w:eastAsia="Arial" w:cs="Arial"/>
          <w:b/>
          <w:iCs/>
          <w:sz w:val="22"/>
          <w:szCs w:val="22"/>
        </w:rPr>
        <w:t>d)</w:t>
      </w:r>
      <w:r>
        <w:rPr>
          <w:rFonts w:ascii="Arial" w:hAnsi="Arial" w:eastAsia="Arial" w:cs="Arial"/>
          <w:iCs/>
          <w:sz w:val="22"/>
          <w:szCs w:val="22"/>
        </w:rPr>
        <w:t xml:space="preserve"> </w:t>
      </w:r>
      <w:r>
        <w:rPr>
          <w:rFonts w:ascii="Arial" w:hAnsi="Arial" w:cs="Arial"/>
          <w:sz w:val="22"/>
          <w:szCs w:val="22"/>
          <w:lang w:eastAsia="ar-SA"/>
        </w:rPr>
        <w:t>Certidão de impedimentos e Contrato/licitação perante o Tribunal de Contas do Estado de São Paulo;</w:t>
      </w:r>
    </w:p>
    <w:p w14:paraId="68671357">
      <w:pPr>
        <w:spacing w:line="276" w:lineRule="auto"/>
        <w:jc w:val="both"/>
        <w:rPr>
          <w:rFonts w:ascii="Arial" w:hAnsi="Arial" w:cs="Arial"/>
          <w:sz w:val="22"/>
          <w:szCs w:val="22"/>
        </w:rPr>
      </w:pPr>
      <w:r>
        <w:rPr>
          <w:rFonts w:ascii="Arial" w:hAnsi="Arial" w:eastAsia="Arial" w:cs="Arial"/>
          <w:b/>
          <w:iCs/>
          <w:sz w:val="22"/>
          <w:szCs w:val="22"/>
        </w:rPr>
        <w:t>e)</w:t>
      </w:r>
      <w:r>
        <w:rPr>
          <w:rFonts w:ascii="Arial" w:hAnsi="Arial" w:eastAsia="Arial" w:cs="Arial"/>
          <w:iCs/>
          <w:sz w:val="22"/>
          <w:szCs w:val="22"/>
        </w:rPr>
        <w:t xml:space="preserve"> </w:t>
      </w:r>
      <w:r>
        <w:rPr>
          <w:rStyle w:val="33"/>
          <w:rFonts w:ascii="Arial" w:hAnsi="Arial" w:cs="Arial"/>
          <w:bCs/>
          <w:sz w:val="22"/>
          <w:szCs w:val="22"/>
          <w:lang w:eastAsia="ar-SA"/>
        </w:rPr>
        <w:t>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10"/>
          <w:rFonts w:ascii="Arial" w:hAnsi="Arial" w:cs="Arial"/>
          <w:bCs/>
          <w:sz w:val="22"/>
          <w:szCs w:val="22"/>
          <w:lang w:eastAsia="ar-SA"/>
        </w:rPr>
        <w:t>https://www.portaltransparencia.gov.br/sancoes/cnep</w:t>
      </w:r>
      <w:r>
        <w:rPr>
          <w:rStyle w:val="10"/>
          <w:rFonts w:ascii="Arial" w:hAnsi="Arial" w:cs="Arial"/>
          <w:bCs/>
          <w:sz w:val="22"/>
          <w:szCs w:val="22"/>
          <w:lang w:eastAsia="ar-SA"/>
        </w:rPr>
        <w:fldChar w:fldCharType="end"/>
      </w:r>
      <w:r>
        <w:rPr>
          <w:rStyle w:val="33"/>
          <w:rFonts w:ascii="Arial" w:hAnsi="Arial" w:cs="Arial"/>
          <w:bCs/>
          <w:sz w:val="22"/>
          <w:szCs w:val="22"/>
          <w:lang w:eastAsia="ar-SA"/>
        </w:rPr>
        <w:t>);</w:t>
      </w:r>
    </w:p>
    <w:p w14:paraId="555DCE31">
      <w:pPr>
        <w:spacing w:line="276" w:lineRule="auto"/>
        <w:jc w:val="both"/>
        <w:rPr>
          <w:rFonts w:ascii="Arial" w:hAnsi="Arial" w:cs="Arial"/>
          <w:sz w:val="22"/>
          <w:szCs w:val="22"/>
        </w:rPr>
      </w:pPr>
      <w:r>
        <w:rPr>
          <w:rFonts w:ascii="Arial" w:hAnsi="Arial" w:eastAsia="Arial" w:cs="Arial"/>
          <w:b/>
          <w:iCs/>
          <w:sz w:val="22"/>
          <w:szCs w:val="22"/>
        </w:rPr>
        <w:t xml:space="preserve">f) </w:t>
      </w:r>
      <w:r>
        <w:rPr>
          <w:rFonts w:ascii="Arial" w:hAnsi="Arial" w:eastAsia="Arial" w:cs="Arial"/>
          <w:iCs/>
          <w:sz w:val="22"/>
          <w:szCs w:val="22"/>
        </w:rPr>
        <w:t>Consulta de Sanções aplicadas em âmbito do Governo do Estado de São Paulo em consulta ao portal da Bolsa Eletrônica de Compras/SP – BEC  (</w:t>
      </w:r>
      <w:r>
        <w:fldChar w:fldCharType="begin"/>
      </w:r>
      <w:r>
        <w:instrText xml:space="preserve"> HYPERLINK "https://www.bec.sp.gov.br/Sancoes_ui/aspx/sancoes.aspx?chave" </w:instrText>
      </w:r>
      <w:r>
        <w:fldChar w:fldCharType="separate"/>
      </w:r>
      <w:r>
        <w:rPr>
          <w:rStyle w:val="10"/>
          <w:rFonts w:ascii="Arial" w:hAnsi="Arial" w:eastAsia="Arial" w:cs="Arial"/>
          <w:iCs/>
          <w:sz w:val="22"/>
          <w:szCs w:val="22"/>
        </w:rPr>
        <w:t>https://www.bec.sp.gov.br/Sancoes_ui/aspx/sancoes.aspx?chave</w:t>
      </w:r>
      <w:r>
        <w:rPr>
          <w:rStyle w:val="10"/>
          <w:rFonts w:ascii="Arial" w:hAnsi="Arial" w:eastAsia="Arial" w:cs="Arial"/>
          <w:iCs/>
          <w:sz w:val="22"/>
          <w:szCs w:val="22"/>
        </w:rPr>
        <w:fldChar w:fldCharType="end"/>
      </w:r>
      <w:r>
        <w:rPr>
          <w:rFonts w:ascii="Arial" w:hAnsi="Arial" w:eastAsia="Arial" w:cs="Arial"/>
          <w:iCs/>
          <w:sz w:val="22"/>
          <w:szCs w:val="22"/>
        </w:rPr>
        <w:t>);</w:t>
      </w:r>
    </w:p>
    <w:p w14:paraId="0ABC02A0">
      <w:pPr>
        <w:spacing w:line="276" w:lineRule="auto"/>
        <w:jc w:val="both"/>
        <w:rPr>
          <w:rFonts w:ascii="Arial" w:hAnsi="Arial" w:cs="Arial"/>
          <w:sz w:val="22"/>
          <w:szCs w:val="22"/>
        </w:rPr>
      </w:pPr>
      <w:r>
        <w:rPr>
          <w:rFonts w:ascii="Arial" w:hAnsi="Arial" w:eastAsia="Lucida Sans Unicode" w:cs="Arial"/>
          <w:b/>
          <w:bCs/>
          <w:color w:val="000000"/>
          <w:sz w:val="22"/>
          <w:szCs w:val="22"/>
        </w:rPr>
        <w:t xml:space="preserve">g) </w:t>
      </w:r>
      <w:r>
        <w:rPr>
          <w:rStyle w:val="33"/>
          <w:rFonts w:ascii="Arial" w:hAnsi="Arial" w:cs="Arial"/>
          <w:bCs/>
          <w:sz w:val="22"/>
          <w:szCs w:val="22"/>
          <w:lang w:eastAsia="ar-SA"/>
        </w:rPr>
        <w:t>Certidão de impedimentos e Contrato/licitação perante o Tribunal de Contas da União.</w:t>
      </w:r>
    </w:p>
    <w:p w14:paraId="69BD58EA">
      <w:pPr>
        <w:pStyle w:val="28"/>
        <w:suppressAutoHyphens w:val="0"/>
        <w:spacing w:before="0" w:after="0"/>
        <w:rPr>
          <w:rFonts w:ascii="Arial" w:hAnsi="Arial"/>
          <w:sz w:val="22"/>
          <w:szCs w:val="22"/>
        </w:rPr>
      </w:pPr>
      <w:r>
        <w:rPr>
          <w:rFonts w:ascii="Arial" w:hAnsi="Arial"/>
          <w:b/>
          <w:bCs/>
          <w:iCs/>
          <w:sz w:val="22"/>
          <w:szCs w:val="22"/>
        </w:rPr>
        <w:t xml:space="preserve">8.4. </w:t>
      </w:r>
      <w:r>
        <w:rPr>
          <w:rFonts w:ascii="Arial" w:hAnsi="Arial"/>
          <w:iCs/>
          <w:sz w:val="22"/>
          <w:szCs w:val="22"/>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008E9F8">
      <w:pPr>
        <w:pStyle w:val="28"/>
        <w:suppressAutoHyphens w:val="0"/>
        <w:spacing w:before="0" w:after="0"/>
        <w:rPr>
          <w:rFonts w:ascii="Arial" w:hAnsi="Arial"/>
          <w:sz w:val="22"/>
          <w:szCs w:val="22"/>
        </w:rPr>
      </w:pPr>
      <w:r>
        <w:rPr>
          <w:rFonts w:ascii="Arial" w:hAnsi="Arial"/>
          <w:b/>
          <w:bCs/>
          <w:iCs/>
          <w:sz w:val="22"/>
          <w:szCs w:val="22"/>
        </w:rPr>
        <w:t xml:space="preserve">8.5. </w:t>
      </w:r>
      <w:r>
        <w:rPr>
          <w:rFonts w:ascii="Arial" w:hAnsi="Arial"/>
          <w:iCs/>
          <w:sz w:val="22"/>
          <w:szCs w:val="22"/>
        </w:rPr>
        <w:t>Caso conste na Consulta de Situação do interessado a existência de Ocorrências Impeditivas Indiretas, o gestor diligenciará para verificar se houve fraude por parte das empresas apontadas no Relatório de Ocorrências Impeditivas Indiretas.</w:t>
      </w:r>
    </w:p>
    <w:p w14:paraId="11048439">
      <w:pPr>
        <w:pStyle w:val="28"/>
        <w:suppressAutoHyphens w:val="0"/>
        <w:spacing w:before="0" w:after="0"/>
        <w:rPr>
          <w:rFonts w:ascii="Arial" w:hAnsi="Arial"/>
          <w:sz w:val="22"/>
          <w:szCs w:val="22"/>
        </w:rPr>
      </w:pPr>
      <w:r>
        <w:rPr>
          <w:rFonts w:ascii="Arial" w:hAnsi="Arial"/>
          <w:b/>
          <w:bCs/>
          <w:iCs/>
          <w:sz w:val="22"/>
          <w:szCs w:val="22"/>
        </w:rPr>
        <w:t xml:space="preserve">8.5.1. </w:t>
      </w:r>
      <w:r>
        <w:rPr>
          <w:rFonts w:ascii="Arial" w:hAnsi="Arial"/>
          <w:iCs/>
          <w:sz w:val="22"/>
          <w:szCs w:val="22"/>
        </w:rPr>
        <w:t>A tentativa de burla será verificada por meio dos vínculos societários, linhas de fornecimento similares, dentre outros.</w:t>
      </w:r>
    </w:p>
    <w:p w14:paraId="755129DD">
      <w:pPr>
        <w:pStyle w:val="28"/>
        <w:suppressAutoHyphens w:val="0"/>
        <w:spacing w:before="0" w:after="0"/>
        <w:rPr>
          <w:rFonts w:ascii="Arial" w:hAnsi="Arial"/>
          <w:sz w:val="22"/>
          <w:szCs w:val="22"/>
        </w:rPr>
      </w:pPr>
      <w:r>
        <w:rPr>
          <w:rFonts w:ascii="Arial" w:hAnsi="Arial"/>
          <w:b/>
          <w:bCs/>
          <w:iCs/>
          <w:sz w:val="22"/>
          <w:szCs w:val="22"/>
        </w:rPr>
        <w:t xml:space="preserve">8.5.2. </w:t>
      </w:r>
      <w:r>
        <w:rPr>
          <w:rFonts w:ascii="Arial" w:hAnsi="Arial"/>
          <w:iCs/>
          <w:sz w:val="22"/>
          <w:szCs w:val="22"/>
        </w:rPr>
        <w:t>O interessado será convocado para manifestação previamente a uma eventual negativa de contratação.</w:t>
      </w:r>
    </w:p>
    <w:p w14:paraId="45BFF51A">
      <w:pPr>
        <w:pStyle w:val="28"/>
        <w:suppressAutoHyphens w:val="0"/>
        <w:spacing w:before="0" w:after="0"/>
        <w:rPr>
          <w:rFonts w:ascii="Arial" w:hAnsi="Arial"/>
          <w:sz w:val="22"/>
          <w:szCs w:val="22"/>
        </w:rPr>
      </w:pPr>
      <w:r>
        <w:rPr>
          <w:rFonts w:ascii="Arial" w:hAnsi="Arial"/>
          <w:b/>
          <w:bCs/>
          <w:iCs/>
          <w:sz w:val="22"/>
          <w:szCs w:val="22"/>
        </w:rPr>
        <w:t xml:space="preserve">8.5.3. </w:t>
      </w:r>
      <w:r>
        <w:rPr>
          <w:rFonts w:ascii="Arial" w:hAnsi="Arial"/>
          <w:iCs/>
          <w:sz w:val="22"/>
          <w:szCs w:val="22"/>
        </w:rPr>
        <w:t>Caso atendidas as condições para contratação, será verificada a habilitação do proponente vencedor.</w:t>
      </w:r>
    </w:p>
    <w:p w14:paraId="702ABCFC">
      <w:pPr>
        <w:pStyle w:val="28"/>
        <w:suppressAutoHyphens w:val="0"/>
        <w:spacing w:before="0" w:after="0"/>
        <w:rPr>
          <w:rFonts w:ascii="Arial" w:hAnsi="Arial"/>
          <w:sz w:val="22"/>
          <w:szCs w:val="22"/>
        </w:rPr>
      </w:pPr>
      <w:r>
        <w:rPr>
          <w:rFonts w:ascii="Arial" w:hAnsi="Arial"/>
          <w:b/>
          <w:bCs/>
          <w:iCs/>
          <w:sz w:val="22"/>
          <w:szCs w:val="22"/>
        </w:rPr>
        <w:t xml:space="preserve">8.5.4. </w:t>
      </w:r>
      <w:r>
        <w:rPr>
          <w:rFonts w:ascii="Arial" w:hAnsi="Arial"/>
          <w:iCs/>
          <w:sz w:val="22"/>
          <w:szCs w:val="22"/>
        </w:rPr>
        <w:t>Não serão aceitos documentos de habilitação com indicação de CNPJ/CPF diferentes, salvo aqueles legalmente permitidos.</w:t>
      </w:r>
    </w:p>
    <w:p w14:paraId="32A107E2">
      <w:pPr>
        <w:pStyle w:val="28"/>
        <w:suppressAutoHyphens w:val="0"/>
        <w:spacing w:before="0" w:after="0"/>
        <w:rPr>
          <w:rFonts w:ascii="Arial" w:hAnsi="Arial"/>
          <w:sz w:val="22"/>
          <w:szCs w:val="22"/>
        </w:rPr>
      </w:pPr>
      <w:r>
        <w:rPr>
          <w:rFonts w:ascii="Arial" w:hAnsi="Arial"/>
          <w:b/>
          <w:bCs/>
          <w:iCs/>
          <w:sz w:val="22"/>
          <w:szCs w:val="22"/>
        </w:rPr>
        <w:t xml:space="preserve">8.5.5. </w:t>
      </w:r>
      <w:r>
        <w:rPr>
          <w:rFonts w:ascii="Arial" w:hAnsi="Arial"/>
          <w:iCs/>
          <w:sz w:val="22"/>
          <w:szCs w:val="22"/>
        </w:rPr>
        <w:t>Se o interessado for a matriz, todos os documentos deverão estar em nome da matriz, e se o interessado for a filial, todos os documentos deverão estar em nome da filial, exceto para atestados de capacidade técnica, caso exigidos, e no caso daqueles documentos que, pela própria natureza, comprovadamente, forem emitidos somente em nome da matriz.</w:t>
      </w:r>
    </w:p>
    <w:p w14:paraId="66B83826">
      <w:pPr>
        <w:pStyle w:val="28"/>
        <w:suppressAutoHyphens w:val="0"/>
        <w:spacing w:before="0" w:after="0"/>
        <w:rPr>
          <w:rFonts w:ascii="Arial" w:hAnsi="Arial"/>
          <w:sz w:val="22"/>
          <w:szCs w:val="22"/>
        </w:rPr>
      </w:pPr>
      <w:r>
        <w:rPr>
          <w:rFonts w:ascii="Arial" w:hAnsi="Arial" w:eastAsia="Lucida Sans Unicode"/>
          <w:b/>
          <w:bCs/>
          <w:iCs/>
          <w:kern w:val="2"/>
          <w:sz w:val="22"/>
          <w:szCs w:val="22"/>
          <w:lang w:bidi="ar-SA"/>
        </w:rPr>
        <w:t xml:space="preserve">8.5.6. </w:t>
      </w:r>
      <w:r>
        <w:rPr>
          <w:rFonts w:ascii="Arial" w:hAnsi="Arial" w:eastAsia="Lucida Sans Unicode"/>
          <w:bCs/>
          <w:iCs/>
          <w:kern w:val="2"/>
          <w:sz w:val="22"/>
          <w:szCs w:val="22"/>
          <w:lang w:bidi="ar-SA"/>
        </w:rPr>
        <w:t>Serão aceitos registros de CNPJ de empresa matriz e filial com diferenças de números de documentos pertinentes ao CND e ao CRF/FGTS, quando for comprovada a centralização do recolhimento dessas contribuições.</w:t>
      </w:r>
    </w:p>
    <w:p w14:paraId="444EFBD8">
      <w:pPr>
        <w:spacing w:line="276" w:lineRule="auto"/>
        <w:jc w:val="both"/>
        <w:rPr>
          <w:rFonts w:ascii="Arial" w:hAnsi="Arial" w:eastAsia="Calibri" w:cs="Arial"/>
          <w:sz w:val="22"/>
          <w:szCs w:val="22"/>
        </w:rPr>
      </w:pPr>
    </w:p>
    <w:p w14:paraId="0E92C957">
      <w:pPr>
        <w:spacing w:line="276" w:lineRule="auto"/>
        <w:ind w:right="-2"/>
        <w:jc w:val="both"/>
        <w:rPr>
          <w:rFonts w:ascii="Arial" w:hAnsi="Arial" w:eastAsia="Arial-BoldMT" w:cs="Arial"/>
          <w:b/>
          <w:bCs/>
          <w:sz w:val="22"/>
          <w:szCs w:val="22"/>
        </w:rPr>
      </w:pPr>
    </w:p>
    <w:p w14:paraId="5AF1DC88">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31FCF5E">
      <w:pPr>
        <w:pStyle w:val="19"/>
        <w:widowControl w:val="0"/>
        <w:autoSpaceDE w:val="0"/>
        <w:autoSpaceDN w:val="0"/>
        <w:spacing w:after="0" w:line="276" w:lineRule="auto"/>
        <w:ind w:left="0"/>
        <w:contextualSpacing w:val="0"/>
        <w:jc w:val="both"/>
        <w:rPr>
          <w:rFonts w:ascii="Arial" w:hAnsi="Arial" w:cs="Arial"/>
          <w:b/>
          <w:bCs/>
        </w:rPr>
      </w:pPr>
    </w:p>
    <w:p w14:paraId="6C1E71C2">
      <w:pPr>
        <w:pStyle w:val="19"/>
        <w:spacing w:after="0" w:line="276" w:lineRule="auto"/>
        <w:ind w:left="0"/>
        <w:rPr>
          <w:rFonts w:ascii="Arial" w:hAnsi="Arial" w:cs="Arial"/>
        </w:rPr>
      </w:pPr>
      <w:r>
        <w:rPr>
          <w:rFonts w:ascii="Arial" w:hAnsi="Arial" w:cs="Arial"/>
        </w:rPr>
        <w:t>Destarte com fundamento nos atos normativos acima referenciados, colhe-se a seguinte fonte de consulta de valores:</w:t>
      </w:r>
    </w:p>
    <w:tbl>
      <w:tblPr>
        <w:tblStyle w:val="7"/>
        <w:tblW w:w="92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60"/>
        <w:gridCol w:w="978"/>
        <w:gridCol w:w="3203"/>
        <w:gridCol w:w="1701"/>
        <w:gridCol w:w="1559"/>
      </w:tblGrid>
      <w:tr w14:paraId="2AA4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2" w:type="dxa"/>
            <w:shd w:val="clear" w:color="auto" w:fill="auto"/>
            <w:vAlign w:val="center"/>
          </w:tcPr>
          <w:p w14:paraId="7859202C">
            <w:pPr>
              <w:jc w:val="center"/>
              <w:rPr>
                <w:rFonts w:ascii="Arial" w:hAnsi="Arial" w:cs="Arial"/>
                <w:b/>
              </w:rPr>
            </w:pPr>
            <w:r>
              <w:rPr>
                <w:rFonts w:ascii="Arial" w:hAnsi="Arial" w:cs="Arial"/>
                <w:b/>
              </w:rPr>
              <w:t>ITEM</w:t>
            </w:r>
          </w:p>
        </w:tc>
        <w:tc>
          <w:tcPr>
            <w:tcW w:w="1060" w:type="dxa"/>
            <w:shd w:val="clear" w:color="auto" w:fill="auto"/>
            <w:vAlign w:val="center"/>
          </w:tcPr>
          <w:p w14:paraId="04E502E6">
            <w:pPr>
              <w:jc w:val="center"/>
              <w:rPr>
                <w:rFonts w:ascii="Arial" w:hAnsi="Arial" w:cs="Arial"/>
                <w:b/>
              </w:rPr>
            </w:pPr>
            <w:r>
              <w:rPr>
                <w:rFonts w:ascii="Arial" w:hAnsi="Arial" w:cs="Arial"/>
                <w:b/>
              </w:rPr>
              <w:t>QUANT.</w:t>
            </w:r>
          </w:p>
        </w:tc>
        <w:tc>
          <w:tcPr>
            <w:tcW w:w="978" w:type="dxa"/>
            <w:shd w:val="clear" w:color="auto" w:fill="auto"/>
            <w:vAlign w:val="center"/>
          </w:tcPr>
          <w:p w14:paraId="18EEB944">
            <w:pPr>
              <w:jc w:val="center"/>
              <w:rPr>
                <w:rFonts w:ascii="Arial" w:hAnsi="Arial" w:cs="Arial"/>
                <w:b/>
              </w:rPr>
            </w:pPr>
            <w:r>
              <w:rPr>
                <w:rFonts w:ascii="Arial" w:hAnsi="Arial" w:cs="Arial"/>
                <w:b/>
              </w:rPr>
              <w:t>UND.</w:t>
            </w:r>
          </w:p>
        </w:tc>
        <w:tc>
          <w:tcPr>
            <w:tcW w:w="3203" w:type="dxa"/>
            <w:shd w:val="clear" w:color="auto" w:fill="auto"/>
            <w:vAlign w:val="center"/>
          </w:tcPr>
          <w:p w14:paraId="7A2C7AA0">
            <w:pPr>
              <w:jc w:val="center"/>
              <w:rPr>
                <w:rFonts w:ascii="Arial" w:hAnsi="Arial" w:cs="Arial"/>
                <w:b/>
              </w:rPr>
            </w:pPr>
            <w:r>
              <w:rPr>
                <w:rFonts w:ascii="Arial" w:hAnsi="Arial" w:cs="Arial"/>
                <w:b/>
              </w:rPr>
              <w:t>DESCRITIVO</w:t>
            </w:r>
          </w:p>
        </w:tc>
        <w:tc>
          <w:tcPr>
            <w:tcW w:w="1701" w:type="dxa"/>
          </w:tcPr>
          <w:p w14:paraId="2714C082">
            <w:pPr>
              <w:jc w:val="center"/>
              <w:rPr>
                <w:rFonts w:ascii="Arial" w:hAnsi="Arial" w:cs="Arial"/>
                <w:b/>
              </w:rPr>
            </w:pPr>
            <w:r>
              <w:rPr>
                <w:rFonts w:ascii="Arial" w:hAnsi="Arial" w:cs="Arial"/>
                <w:b/>
              </w:rPr>
              <w:t>VALOR UNITÁRIO</w:t>
            </w:r>
          </w:p>
        </w:tc>
        <w:tc>
          <w:tcPr>
            <w:tcW w:w="1559" w:type="dxa"/>
          </w:tcPr>
          <w:p w14:paraId="4C7B42B1">
            <w:pPr>
              <w:jc w:val="center"/>
              <w:rPr>
                <w:rFonts w:ascii="Arial" w:hAnsi="Arial" w:cs="Arial"/>
                <w:b/>
              </w:rPr>
            </w:pPr>
            <w:r>
              <w:rPr>
                <w:rFonts w:ascii="Arial" w:hAnsi="Arial" w:cs="Arial"/>
                <w:b/>
              </w:rPr>
              <w:t>VALOR TOTAL</w:t>
            </w:r>
          </w:p>
        </w:tc>
      </w:tr>
      <w:tr w14:paraId="20CF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2" w:type="dxa"/>
            <w:shd w:val="clear" w:color="auto" w:fill="auto"/>
            <w:vAlign w:val="center"/>
          </w:tcPr>
          <w:p w14:paraId="730B1A9F">
            <w:pPr>
              <w:jc w:val="center"/>
              <w:rPr>
                <w:rFonts w:ascii="Arial" w:hAnsi="Arial" w:cs="Arial"/>
                <w:bCs/>
              </w:rPr>
            </w:pPr>
            <w:r>
              <w:rPr>
                <w:rFonts w:ascii="Arial" w:hAnsi="Arial" w:cs="Arial"/>
                <w:bCs/>
              </w:rPr>
              <w:t>01</w:t>
            </w:r>
          </w:p>
        </w:tc>
        <w:tc>
          <w:tcPr>
            <w:tcW w:w="1060" w:type="dxa"/>
            <w:shd w:val="clear" w:color="auto" w:fill="auto"/>
            <w:vAlign w:val="center"/>
          </w:tcPr>
          <w:p w14:paraId="79FB7F76">
            <w:pPr>
              <w:jc w:val="center"/>
              <w:rPr>
                <w:rFonts w:ascii="Arial" w:hAnsi="Arial" w:cs="Arial"/>
                <w:bCs/>
              </w:rPr>
            </w:pPr>
            <w:r>
              <w:rPr>
                <w:rFonts w:ascii="Arial" w:hAnsi="Arial" w:cs="Arial"/>
                <w:bCs/>
              </w:rPr>
              <w:t>780</w:t>
            </w:r>
          </w:p>
        </w:tc>
        <w:tc>
          <w:tcPr>
            <w:tcW w:w="978" w:type="dxa"/>
            <w:shd w:val="clear" w:color="auto" w:fill="auto"/>
            <w:vAlign w:val="center"/>
          </w:tcPr>
          <w:p w14:paraId="2C052E57">
            <w:pPr>
              <w:jc w:val="center"/>
              <w:rPr>
                <w:rFonts w:ascii="Arial" w:hAnsi="Arial" w:cs="Arial"/>
                <w:bCs/>
              </w:rPr>
            </w:pPr>
            <w:r>
              <w:rPr>
                <w:rFonts w:ascii="Arial" w:hAnsi="Arial" w:cs="Arial"/>
                <w:bCs/>
              </w:rPr>
              <w:t>KG</w:t>
            </w:r>
          </w:p>
        </w:tc>
        <w:tc>
          <w:tcPr>
            <w:tcW w:w="3203" w:type="dxa"/>
            <w:shd w:val="clear" w:color="auto" w:fill="auto"/>
            <w:vAlign w:val="center"/>
          </w:tcPr>
          <w:p w14:paraId="754633E9">
            <w:pPr>
              <w:jc w:val="center"/>
              <w:rPr>
                <w:rFonts w:ascii="Arial" w:hAnsi="Arial" w:cs="Arial"/>
                <w:bCs/>
                <w:highlight w:val="yellow"/>
              </w:rPr>
            </w:pPr>
            <w:r>
              <w:rPr>
                <w:rFonts w:ascii="Arial" w:hAnsi="Arial" w:cs="Arial"/>
                <w:color w:val="000000"/>
                <w:lang w:eastAsia="pt-BR"/>
              </w:rPr>
              <w:t>Pão Francês 50 grms ASSADO, composição ingredientes; farinha de trigo enriquecida com ferro e ácido fólico,sal, melhorador (alfa amilase, polisorbato 80, emulsificante, oxidante: ácido ascórbico e azodicarbonamida), fermento biológico, apresentar Textura, cor, sabor e odor característico. O produto deverá ser rotulado de acordo com legislação vigente. Deverá constar data de fabricação, Validade e Lote em sua embalagem.</w:t>
            </w:r>
          </w:p>
        </w:tc>
        <w:tc>
          <w:tcPr>
            <w:tcW w:w="1701" w:type="dxa"/>
            <w:vAlign w:val="center"/>
          </w:tcPr>
          <w:p w14:paraId="78CF886F">
            <w:pPr>
              <w:jc w:val="center"/>
              <w:rPr>
                <w:rFonts w:ascii="Arial" w:hAnsi="Arial" w:cs="Arial"/>
                <w:highlight w:val="yellow"/>
              </w:rPr>
            </w:pPr>
            <w:r>
              <w:rPr>
                <w:rFonts w:ascii="Arial" w:hAnsi="Arial" w:cs="Arial"/>
              </w:rPr>
              <w:t>R$ 17,27</w:t>
            </w:r>
          </w:p>
        </w:tc>
        <w:tc>
          <w:tcPr>
            <w:tcW w:w="1559" w:type="dxa"/>
            <w:vAlign w:val="center"/>
          </w:tcPr>
          <w:p w14:paraId="2404C2C9">
            <w:pPr>
              <w:jc w:val="center"/>
              <w:rPr>
                <w:rFonts w:ascii="Arial" w:hAnsi="Arial" w:cs="Arial"/>
                <w:highlight w:val="yellow"/>
              </w:rPr>
            </w:pPr>
            <w:r>
              <w:rPr>
                <w:rFonts w:ascii="Arial" w:hAnsi="Arial" w:cs="Arial"/>
              </w:rPr>
              <w:t>R$ 13.470,60</w:t>
            </w:r>
          </w:p>
        </w:tc>
      </w:tr>
    </w:tbl>
    <w:p w14:paraId="46380C59">
      <w:pPr>
        <w:pStyle w:val="19"/>
        <w:widowControl w:val="0"/>
        <w:autoSpaceDE w:val="0"/>
        <w:autoSpaceDN w:val="0"/>
        <w:spacing w:after="0" w:line="276" w:lineRule="auto"/>
        <w:ind w:left="0"/>
        <w:contextualSpacing w:val="0"/>
        <w:jc w:val="both"/>
        <w:rPr>
          <w:rFonts w:ascii="Arial" w:hAnsi="Arial" w:cs="Arial"/>
        </w:rPr>
      </w:pPr>
    </w:p>
    <w:p w14:paraId="78A4A682">
      <w:pPr>
        <w:widowControl w:val="0"/>
        <w:autoSpaceDE w:val="0"/>
        <w:autoSpaceDN w:val="0"/>
        <w:spacing w:line="276" w:lineRule="auto"/>
        <w:jc w:val="both"/>
        <w:rPr>
          <w:rFonts w:ascii="Arial" w:hAnsi="Arial" w:cs="Arial" w:eastAsiaTheme="majorEastAsia"/>
          <w:b/>
          <w:bCs/>
          <w:kern w:val="2"/>
          <w:sz w:val="22"/>
          <w:szCs w:val="22"/>
          <w:lang w:eastAsia="en-US"/>
          <w14:ligatures w14:val="standardContextual"/>
        </w:rPr>
      </w:pPr>
      <w:r>
        <w:rPr>
          <w:rFonts w:ascii="Arial" w:hAnsi="Arial" w:cs="Arial"/>
          <w:color w:val="000000"/>
          <w:sz w:val="22"/>
          <w:szCs w:val="22"/>
          <w:lang w:eastAsia="pt-BR"/>
        </w:rPr>
        <w:t xml:space="preserve">Valor total: </w:t>
      </w:r>
      <w:r>
        <w:rPr>
          <w:rFonts w:ascii="Arial" w:hAnsi="Arial" w:cs="Arial"/>
        </w:rPr>
        <w:t>R$ 13.470,60</w:t>
      </w:r>
      <w:r>
        <w:rPr>
          <w:rFonts w:ascii="Arial" w:hAnsi="Arial" w:cs="Arial" w:eastAsiaTheme="majorEastAsia"/>
        </w:rPr>
        <w:t xml:space="preserve"> </w:t>
      </w:r>
      <w:r>
        <w:rPr>
          <w:rFonts w:ascii="Arial" w:hAnsi="Arial" w:cs="Arial" w:eastAsiaTheme="majorEastAsia"/>
          <w:b/>
          <w:bCs/>
          <w:kern w:val="2"/>
          <w:sz w:val="22"/>
          <w:szCs w:val="22"/>
          <w:lang w:eastAsia="en-US"/>
          <w14:ligatures w14:val="standardContextual"/>
        </w:rPr>
        <w:t>(treze mil quatrocentos e setenta reais e sessenta centavos).</w:t>
      </w:r>
    </w:p>
    <w:p w14:paraId="08E89071">
      <w:pPr>
        <w:widowControl w:val="0"/>
        <w:autoSpaceDE w:val="0"/>
        <w:autoSpaceDN w:val="0"/>
        <w:spacing w:line="276" w:lineRule="auto"/>
        <w:jc w:val="both"/>
        <w:rPr>
          <w:rFonts w:ascii="Arial" w:hAnsi="Arial" w:cs="Arial"/>
          <w:bCs/>
          <w:sz w:val="22"/>
          <w:szCs w:val="22"/>
        </w:rPr>
      </w:pPr>
    </w:p>
    <w:p w14:paraId="55D4BC7B">
      <w:pPr>
        <w:spacing w:line="276" w:lineRule="auto"/>
        <w:jc w:val="both"/>
        <w:rPr>
          <w:rFonts w:ascii="Arial" w:hAnsi="Arial" w:cs="Arial"/>
          <w:sz w:val="22"/>
          <w:szCs w:val="22"/>
        </w:rPr>
      </w:pPr>
      <w:r>
        <w:rPr>
          <w:rFonts w:ascii="Arial" w:hAnsi="Arial" w:eastAsia="Lucida Sans Unicode" w:cs="Arial"/>
          <w:bCs/>
          <w:color w:val="000000"/>
          <w:sz w:val="22"/>
          <w:szCs w:val="22"/>
        </w:rPr>
        <w:t xml:space="preserve">A estimativa de preços deu-se atráves de pesquisa realizada no “Banco de Preços” (ferramenta utilizada para pesquisas de preços que possibilita a integração com as compras governamentais e entes públicos.), conforme Artigo 23 da Lei 14.133 de 2021 e Decreto Municipal 1.441 de 10 de janeiro 2024. </w:t>
      </w:r>
    </w:p>
    <w:p w14:paraId="7CD20B66">
      <w:pPr>
        <w:spacing w:line="276" w:lineRule="auto"/>
        <w:ind w:right="-2"/>
        <w:jc w:val="both"/>
        <w:rPr>
          <w:rFonts w:ascii="Arial" w:hAnsi="Arial" w:cs="Arial"/>
          <w:b/>
          <w:bCs/>
          <w:sz w:val="22"/>
          <w:szCs w:val="22"/>
          <w:highlight w:val="magenta"/>
        </w:rPr>
      </w:pPr>
    </w:p>
    <w:p w14:paraId="3420C35D">
      <w:pPr>
        <w:spacing w:line="276" w:lineRule="auto"/>
        <w:ind w:right="-2"/>
        <w:jc w:val="both"/>
        <w:rPr>
          <w:rFonts w:ascii="Arial" w:hAnsi="Arial" w:cs="Arial"/>
          <w:b/>
          <w:bCs/>
          <w:sz w:val="22"/>
          <w:szCs w:val="22"/>
        </w:rPr>
      </w:pPr>
      <w:r>
        <w:rPr>
          <w:rFonts w:ascii="Arial" w:hAnsi="Arial" w:cs="Arial"/>
          <w:b/>
          <w:bCs/>
          <w:sz w:val="22"/>
          <w:szCs w:val="22"/>
        </w:rPr>
        <w:t>10 - Adequação orçamentária;</w:t>
      </w:r>
    </w:p>
    <w:p w14:paraId="2752C516">
      <w:pPr>
        <w:spacing w:line="276" w:lineRule="auto"/>
        <w:ind w:right="-2"/>
        <w:jc w:val="both"/>
        <w:rPr>
          <w:rFonts w:ascii="Arial" w:hAnsi="Arial" w:cs="Arial"/>
          <w:sz w:val="22"/>
          <w:szCs w:val="22"/>
        </w:rPr>
      </w:pPr>
      <w:r>
        <w:rPr>
          <w:rFonts w:ascii="Arial" w:hAnsi="Arial" w:cs="Arial"/>
          <w:sz w:val="22"/>
          <w:szCs w:val="22"/>
        </w:rPr>
        <w:t>CÓDIGO DA FICHA: 258</w:t>
      </w:r>
    </w:p>
    <w:p w14:paraId="789709A9">
      <w:pPr>
        <w:spacing w:line="276" w:lineRule="auto"/>
        <w:ind w:right="-2"/>
        <w:jc w:val="both"/>
        <w:rPr>
          <w:rFonts w:ascii="Arial" w:hAnsi="Arial" w:cs="Arial"/>
          <w:sz w:val="22"/>
          <w:szCs w:val="22"/>
        </w:rPr>
      </w:pPr>
      <w:r>
        <w:rPr>
          <w:rFonts w:ascii="Arial" w:hAnsi="Arial" w:cs="Arial"/>
          <w:sz w:val="22"/>
          <w:szCs w:val="22"/>
        </w:rPr>
        <w:t>02 PREFEITURA MUNICIPAL</w:t>
      </w:r>
    </w:p>
    <w:p w14:paraId="2999A6B7">
      <w:pPr>
        <w:spacing w:line="276" w:lineRule="auto"/>
        <w:jc w:val="both"/>
        <w:rPr>
          <w:rFonts w:ascii="Arial" w:hAnsi="Arial" w:cs="Arial"/>
          <w:sz w:val="22"/>
          <w:szCs w:val="22"/>
        </w:rPr>
      </w:pPr>
      <w:r>
        <w:rPr>
          <w:rFonts w:ascii="Arial" w:hAnsi="Arial" w:cs="Arial"/>
          <w:sz w:val="22"/>
          <w:szCs w:val="22"/>
        </w:rPr>
        <w:t>16 SECRETARIA MUNICIPAL DE SAÚDE</w:t>
      </w:r>
    </w:p>
    <w:p w14:paraId="109A3BCE">
      <w:pPr>
        <w:spacing w:line="276" w:lineRule="auto"/>
        <w:jc w:val="both"/>
        <w:rPr>
          <w:rFonts w:ascii="Arial" w:hAnsi="Arial" w:cs="Arial"/>
          <w:sz w:val="22"/>
          <w:szCs w:val="22"/>
        </w:rPr>
      </w:pPr>
      <w:r>
        <w:rPr>
          <w:rFonts w:ascii="Arial" w:hAnsi="Arial" w:cs="Arial"/>
          <w:sz w:val="22"/>
          <w:szCs w:val="22"/>
        </w:rPr>
        <w:t>DOTAÇÃO: 10.301.0034.2015.000</w:t>
      </w:r>
    </w:p>
    <w:p w14:paraId="5479E69F">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6156E3E6">
      <w:pPr>
        <w:spacing w:line="276" w:lineRule="auto"/>
        <w:ind w:right="-2"/>
        <w:jc w:val="both"/>
        <w:rPr>
          <w:rFonts w:ascii="Arial" w:hAnsi="Arial" w:eastAsia="Arial-BoldMT" w:cs="Arial"/>
          <w:sz w:val="22"/>
          <w:szCs w:val="22"/>
        </w:rPr>
      </w:pPr>
    </w:p>
    <w:p w14:paraId="16F75117">
      <w:pPr>
        <w:spacing w:line="276" w:lineRule="auto"/>
        <w:ind w:right="-2"/>
        <w:jc w:val="both"/>
        <w:rPr>
          <w:rFonts w:ascii="Arial" w:hAnsi="Arial" w:cs="Arial"/>
          <w:sz w:val="22"/>
          <w:szCs w:val="22"/>
        </w:rPr>
      </w:pPr>
      <w:r>
        <w:rPr>
          <w:rFonts w:ascii="Arial" w:hAnsi="Arial" w:cs="Arial"/>
          <w:sz w:val="22"/>
          <w:szCs w:val="22"/>
        </w:rPr>
        <w:t>CÓDIGO DA FICHA: 397</w:t>
      </w:r>
    </w:p>
    <w:p w14:paraId="02D9D519">
      <w:pPr>
        <w:spacing w:line="276" w:lineRule="auto"/>
        <w:ind w:right="-2"/>
        <w:jc w:val="both"/>
        <w:rPr>
          <w:rFonts w:ascii="Arial" w:hAnsi="Arial" w:cs="Arial"/>
          <w:sz w:val="22"/>
          <w:szCs w:val="22"/>
        </w:rPr>
      </w:pPr>
      <w:r>
        <w:rPr>
          <w:rFonts w:ascii="Arial" w:hAnsi="Arial" w:cs="Arial"/>
          <w:sz w:val="22"/>
          <w:szCs w:val="22"/>
        </w:rPr>
        <w:t>02 PREFEITURA MUNICIPAL</w:t>
      </w:r>
    </w:p>
    <w:p w14:paraId="0FE96C81">
      <w:pPr>
        <w:spacing w:line="276" w:lineRule="auto"/>
        <w:jc w:val="both"/>
        <w:rPr>
          <w:rFonts w:ascii="Arial" w:hAnsi="Arial" w:cs="Arial"/>
          <w:sz w:val="22"/>
          <w:szCs w:val="22"/>
        </w:rPr>
      </w:pPr>
      <w:r>
        <w:rPr>
          <w:rFonts w:ascii="Arial" w:hAnsi="Arial" w:cs="Arial"/>
          <w:sz w:val="22"/>
          <w:szCs w:val="22"/>
        </w:rPr>
        <w:t>18 SECRETARIA MUNICIPAL DE OBRAS</w:t>
      </w:r>
    </w:p>
    <w:p w14:paraId="18CCC5CF">
      <w:pPr>
        <w:spacing w:line="276" w:lineRule="auto"/>
        <w:jc w:val="both"/>
        <w:rPr>
          <w:rFonts w:ascii="Arial" w:hAnsi="Arial" w:cs="Arial"/>
          <w:sz w:val="22"/>
          <w:szCs w:val="22"/>
        </w:rPr>
      </w:pPr>
      <w:r>
        <w:rPr>
          <w:rFonts w:ascii="Arial" w:hAnsi="Arial" w:cs="Arial"/>
          <w:sz w:val="22"/>
          <w:szCs w:val="22"/>
        </w:rPr>
        <w:t>DOTAÇÃO: 15.452.0045.2042.0000</w:t>
      </w:r>
    </w:p>
    <w:p w14:paraId="7BAD1B97">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6008EE31">
      <w:pPr>
        <w:spacing w:line="276" w:lineRule="auto"/>
        <w:ind w:right="-2"/>
        <w:jc w:val="both"/>
        <w:rPr>
          <w:rFonts w:ascii="Arial" w:hAnsi="Arial" w:eastAsia="Arial-BoldMT" w:cs="Arial"/>
          <w:sz w:val="22"/>
          <w:szCs w:val="22"/>
        </w:rPr>
      </w:pPr>
    </w:p>
    <w:p w14:paraId="0AFED74C">
      <w:pPr>
        <w:spacing w:line="276" w:lineRule="auto"/>
        <w:ind w:right="-2"/>
        <w:jc w:val="both"/>
        <w:rPr>
          <w:rFonts w:ascii="Arial" w:hAnsi="Arial" w:cs="Arial"/>
          <w:sz w:val="22"/>
          <w:szCs w:val="22"/>
        </w:rPr>
      </w:pPr>
      <w:r>
        <w:rPr>
          <w:rFonts w:ascii="Arial" w:hAnsi="Arial" w:cs="Arial"/>
          <w:sz w:val="22"/>
          <w:szCs w:val="22"/>
        </w:rPr>
        <w:t>CÓDIGO DA FICHA: 425</w:t>
      </w:r>
    </w:p>
    <w:p w14:paraId="1B43BB1E">
      <w:pPr>
        <w:spacing w:line="276" w:lineRule="auto"/>
        <w:ind w:right="-2"/>
        <w:jc w:val="both"/>
        <w:rPr>
          <w:rFonts w:ascii="Arial" w:hAnsi="Arial" w:cs="Arial"/>
          <w:sz w:val="22"/>
          <w:szCs w:val="22"/>
        </w:rPr>
      </w:pPr>
      <w:r>
        <w:rPr>
          <w:rFonts w:ascii="Arial" w:hAnsi="Arial" w:cs="Arial"/>
          <w:sz w:val="22"/>
          <w:szCs w:val="22"/>
        </w:rPr>
        <w:t>02 PREFEITURA MUNICIPAL</w:t>
      </w:r>
    </w:p>
    <w:p w14:paraId="44D22EE6">
      <w:pPr>
        <w:spacing w:line="276" w:lineRule="auto"/>
        <w:jc w:val="both"/>
        <w:rPr>
          <w:rFonts w:ascii="Arial" w:hAnsi="Arial" w:cs="Arial"/>
          <w:sz w:val="22"/>
          <w:szCs w:val="22"/>
        </w:rPr>
      </w:pPr>
      <w:r>
        <w:rPr>
          <w:rFonts w:ascii="Arial" w:hAnsi="Arial" w:cs="Arial"/>
          <w:sz w:val="22"/>
          <w:szCs w:val="22"/>
        </w:rPr>
        <w:t>20 SECRETARIA MUNICIPAL DE SEGURANÇA PÚBLICA</w:t>
      </w:r>
    </w:p>
    <w:p w14:paraId="65CFA00D">
      <w:pPr>
        <w:spacing w:line="276" w:lineRule="auto"/>
        <w:jc w:val="both"/>
        <w:rPr>
          <w:rFonts w:ascii="Arial" w:hAnsi="Arial" w:cs="Arial"/>
          <w:sz w:val="22"/>
          <w:szCs w:val="22"/>
        </w:rPr>
      </w:pPr>
      <w:r>
        <w:rPr>
          <w:rFonts w:ascii="Arial" w:hAnsi="Arial" w:cs="Arial"/>
          <w:sz w:val="22"/>
          <w:szCs w:val="22"/>
        </w:rPr>
        <w:t>DOTAÇÃO: 06.182.0010.2030.0000</w:t>
      </w:r>
    </w:p>
    <w:p w14:paraId="108466F6">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55AD09A7">
      <w:pPr>
        <w:spacing w:line="276" w:lineRule="auto"/>
        <w:ind w:right="-2"/>
        <w:jc w:val="both"/>
        <w:rPr>
          <w:rFonts w:ascii="Arial" w:hAnsi="Arial" w:eastAsia="Arial-BoldMT" w:cs="Arial"/>
          <w:sz w:val="22"/>
          <w:szCs w:val="22"/>
          <w:highlight w:val="yellow"/>
        </w:rPr>
      </w:pPr>
    </w:p>
    <w:p w14:paraId="25FD587A">
      <w:pPr>
        <w:spacing w:line="276" w:lineRule="auto"/>
        <w:ind w:right="-2"/>
        <w:jc w:val="both"/>
        <w:rPr>
          <w:rFonts w:ascii="Arial" w:hAnsi="Arial" w:eastAsia="Arial-BoldMT" w:cs="Arial"/>
          <w:b/>
          <w:bCs/>
          <w:sz w:val="22"/>
          <w:szCs w:val="22"/>
          <w:highlight w:val="yellow"/>
        </w:rPr>
      </w:pPr>
    </w:p>
    <w:p w14:paraId="68DF7FC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11 - Especificação do produto, preferencialmente conforme catálogo eletrônico de padronização, observados os requisitos de qualidade, rendimento, compatibilidade, durabilidade e segurança;</w:t>
      </w:r>
    </w:p>
    <w:p w14:paraId="33E91FF0">
      <w:pPr>
        <w:adjustRightInd w:val="0"/>
        <w:spacing w:line="276" w:lineRule="auto"/>
        <w:ind w:right="145"/>
        <w:jc w:val="both"/>
        <w:rPr>
          <w:rFonts w:ascii="Arial" w:hAnsi="Arial" w:eastAsia="Calibri" w:cs="Arial"/>
          <w:sz w:val="22"/>
          <w:szCs w:val="22"/>
        </w:rPr>
      </w:pPr>
    </w:p>
    <w:p w14:paraId="4C2668F4">
      <w:pPr>
        <w:adjustRightInd w:val="0"/>
        <w:spacing w:line="276" w:lineRule="auto"/>
        <w:ind w:right="145"/>
        <w:jc w:val="both"/>
        <w:rPr>
          <w:rFonts w:ascii="Arial" w:hAnsi="Arial" w:eastAsia="Arial-BoldMT" w:cs="Arial"/>
          <w:b/>
          <w:bCs/>
          <w:sz w:val="22"/>
          <w:szCs w:val="22"/>
          <w:highlight w:val="yellow"/>
        </w:rPr>
      </w:pPr>
      <w:r>
        <w:rPr>
          <w:rFonts w:ascii="Arial" w:hAnsi="Arial" w:eastAsia="Calibri" w:cs="Arial"/>
          <w:sz w:val="22"/>
          <w:szCs w:val="22"/>
        </w:rPr>
        <w:t>As especificações dos produtos desta contratação estão descritas de forma detalhada na tabela apresentada no Item 1 deste Termo de Referência.</w:t>
      </w:r>
    </w:p>
    <w:p w14:paraId="10CCEB11">
      <w:pPr>
        <w:spacing w:line="276" w:lineRule="auto"/>
        <w:ind w:right="-2"/>
        <w:jc w:val="both"/>
        <w:rPr>
          <w:rFonts w:ascii="Arial" w:hAnsi="Arial" w:eastAsia="Arial-BoldMT" w:cs="Arial"/>
          <w:sz w:val="22"/>
          <w:szCs w:val="22"/>
        </w:rPr>
      </w:pPr>
    </w:p>
    <w:p w14:paraId="20629CA1">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12 - Indicação dos locais de entrega dos produtos e das regras para recebimentos provisório e definitivo, quando for o caso;</w:t>
      </w:r>
    </w:p>
    <w:p w14:paraId="2D641B17">
      <w:pPr>
        <w:spacing w:line="276" w:lineRule="auto"/>
        <w:jc w:val="both"/>
        <w:rPr>
          <w:rFonts w:ascii="Arial" w:hAnsi="Arial" w:eastAsia="Arial-BoldMT" w:cs="Arial"/>
          <w:b/>
          <w:bCs/>
          <w:sz w:val="22"/>
          <w:szCs w:val="22"/>
        </w:rPr>
      </w:pPr>
    </w:p>
    <w:p w14:paraId="36B21FDA">
      <w:pPr>
        <w:spacing w:line="276" w:lineRule="auto"/>
        <w:jc w:val="both"/>
        <w:rPr>
          <w:rFonts w:ascii="Arial" w:hAnsi="Arial" w:eastAsia="Arial-BoldMT" w:cs="Arial"/>
          <w:sz w:val="22"/>
          <w:szCs w:val="22"/>
        </w:rPr>
      </w:pPr>
      <w:r>
        <w:rPr>
          <w:rFonts w:ascii="Arial" w:hAnsi="Arial" w:eastAsia="Arial-BoldMT" w:cs="Arial"/>
          <w:sz w:val="22"/>
          <w:szCs w:val="22"/>
        </w:rPr>
        <w:t>12.1. As entregas do pão francês assado deverão ser realizadas somente aos sábados, domingos e feriados, observando os locais e horários estabelecidos abaixo:</w:t>
      </w:r>
    </w:p>
    <w:p w14:paraId="6A7CCBA1">
      <w:pPr>
        <w:spacing w:line="276" w:lineRule="auto"/>
        <w:jc w:val="both"/>
        <w:rPr>
          <w:rFonts w:ascii="Arial" w:hAnsi="Arial" w:eastAsia="Arial-BoldMT" w:cs="Arial"/>
          <w:sz w:val="22"/>
          <w:szCs w:val="22"/>
        </w:rPr>
      </w:pPr>
    </w:p>
    <w:p w14:paraId="509CCCBC">
      <w:pPr>
        <w:spacing w:line="276" w:lineRule="auto"/>
        <w:jc w:val="both"/>
        <w:rPr>
          <w:rFonts w:ascii="Arial" w:hAnsi="Arial" w:eastAsia="Arial-BoldMT" w:cs="Arial"/>
          <w:sz w:val="22"/>
          <w:szCs w:val="22"/>
        </w:rPr>
      </w:pPr>
      <w:r>
        <w:rPr>
          <w:rFonts w:ascii="Arial" w:hAnsi="Arial" w:eastAsia="Arial-BoldMT" w:cs="Arial"/>
          <w:sz w:val="22"/>
          <w:szCs w:val="22"/>
        </w:rPr>
        <w:t>Almoxarifado Municipal – até às 5h30 - Av. José de Paula Vieira, 450. – Entrega somente aos sábados e feriados.</w:t>
      </w:r>
    </w:p>
    <w:p w14:paraId="2A671BB2">
      <w:pPr>
        <w:spacing w:line="276" w:lineRule="auto"/>
        <w:jc w:val="both"/>
        <w:rPr>
          <w:rFonts w:ascii="Arial" w:hAnsi="Arial" w:eastAsia="Arial-BoldMT" w:cs="Arial"/>
          <w:sz w:val="22"/>
          <w:szCs w:val="22"/>
        </w:rPr>
      </w:pPr>
    </w:p>
    <w:p w14:paraId="509E3582">
      <w:pPr>
        <w:spacing w:line="276" w:lineRule="auto"/>
        <w:jc w:val="both"/>
        <w:rPr>
          <w:rFonts w:ascii="Arial" w:hAnsi="Arial" w:eastAsia="Arial-BoldMT" w:cs="Arial"/>
          <w:sz w:val="22"/>
          <w:szCs w:val="22"/>
        </w:rPr>
      </w:pPr>
      <w:r>
        <w:rPr>
          <w:rFonts w:ascii="Arial" w:hAnsi="Arial" w:eastAsia="Arial-BoldMT" w:cs="Arial"/>
          <w:sz w:val="22"/>
          <w:szCs w:val="22"/>
        </w:rPr>
        <w:t xml:space="preserve">UBS Cleomar Borges – até às 5h00 - </w:t>
      </w:r>
      <w:r>
        <w:rPr>
          <w:rFonts w:ascii="Arial" w:hAnsi="Arial" w:cs="Arial"/>
          <w:sz w:val="22"/>
          <w:szCs w:val="22"/>
        </w:rPr>
        <w:t>Rua Moacir Vedovato, Rifaina, 53 – Entrega aos fins de semanas e feriados.</w:t>
      </w:r>
    </w:p>
    <w:p w14:paraId="60779EC1">
      <w:pPr>
        <w:spacing w:line="276" w:lineRule="auto"/>
        <w:jc w:val="both"/>
        <w:rPr>
          <w:rFonts w:ascii="Arial" w:hAnsi="Arial" w:eastAsia="Arial-BoldMT" w:cs="Arial"/>
          <w:sz w:val="22"/>
          <w:szCs w:val="22"/>
        </w:rPr>
      </w:pPr>
    </w:p>
    <w:p w14:paraId="68124CD8">
      <w:pPr>
        <w:spacing w:line="276" w:lineRule="auto"/>
        <w:jc w:val="both"/>
        <w:rPr>
          <w:rFonts w:ascii="Arial" w:hAnsi="Arial" w:eastAsia="Arial-BoldMT" w:cs="Arial"/>
          <w:sz w:val="22"/>
          <w:szCs w:val="22"/>
        </w:rPr>
      </w:pPr>
      <w:r>
        <w:rPr>
          <w:rFonts w:ascii="Arial" w:hAnsi="Arial" w:eastAsia="Arial-BoldMT" w:cs="Arial"/>
          <w:sz w:val="22"/>
          <w:szCs w:val="22"/>
        </w:rPr>
        <w:t xml:space="preserve">Guarda Municipal – até às 6h00 - </w:t>
      </w:r>
      <w:r>
        <w:rPr>
          <w:rFonts w:ascii="Arial" w:hAnsi="Arial" w:cs="Arial"/>
          <w:sz w:val="22"/>
          <w:szCs w:val="22"/>
        </w:rPr>
        <w:t>Rua José Mateus, 206 - Entrega aos fins de semanas e feriados.</w:t>
      </w:r>
    </w:p>
    <w:p w14:paraId="211AE88A">
      <w:pPr>
        <w:spacing w:line="276" w:lineRule="auto"/>
        <w:jc w:val="both"/>
        <w:rPr>
          <w:rFonts w:ascii="Arial" w:hAnsi="Arial" w:eastAsia="Arial-BoldMT" w:cs="Arial"/>
          <w:sz w:val="22"/>
          <w:szCs w:val="22"/>
        </w:rPr>
      </w:pPr>
    </w:p>
    <w:p w14:paraId="2057C975">
      <w:pPr>
        <w:spacing w:line="276" w:lineRule="auto"/>
        <w:jc w:val="both"/>
        <w:rPr>
          <w:rFonts w:ascii="Arial" w:hAnsi="Arial" w:eastAsia="Arial-BoldMT" w:cs="Arial"/>
          <w:sz w:val="22"/>
          <w:szCs w:val="22"/>
        </w:rPr>
      </w:pPr>
      <w:r>
        <w:rPr>
          <w:rFonts w:ascii="Arial" w:hAnsi="Arial" w:eastAsia="Arial-BoldMT" w:cs="Arial"/>
          <w:sz w:val="22"/>
          <w:szCs w:val="22"/>
        </w:rPr>
        <w:t>12.2. As entregas deverão ocorrer em dias e horários rigorosamente pontuais, sendo de responsabilidade exclusiva da contratada garantir que os produtos cheguem aos locais de destino dentro dos prazos estipulados, em perfeitas condições de higiene e consumo.</w:t>
      </w:r>
    </w:p>
    <w:p w14:paraId="62D84061">
      <w:pPr>
        <w:spacing w:line="276" w:lineRule="auto"/>
        <w:jc w:val="both"/>
        <w:rPr>
          <w:rFonts w:ascii="Arial" w:hAnsi="Arial" w:eastAsia="Arial-BoldMT" w:cs="Arial"/>
          <w:sz w:val="22"/>
          <w:szCs w:val="22"/>
        </w:rPr>
      </w:pPr>
    </w:p>
    <w:p w14:paraId="1D2AAFE4">
      <w:pPr>
        <w:spacing w:line="276" w:lineRule="auto"/>
        <w:jc w:val="both"/>
        <w:rPr>
          <w:rFonts w:ascii="Arial" w:hAnsi="Arial" w:eastAsia="Arial-BoldMT" w:cs="Arial"/>
          <w:sz w:val="22"/>
          <w:szCs w:val="22"/>
        </w:rPr>
      </w:pPr>
      <w:r>
        <w:rPr>
          <w:rFonts w:ascii="Arial" w:hAnsi="Arial" w:eastAsia="Arial-BoldMT" w:cs="Arial"/>
          <w:sz w:val="22"/>
          <w:szCs w:val="22"/>
        </w:rPr>
        <w:t>12.3. Os produtos deverão ser embalados de forma adequada, em sacos plásticos transparentes, próprios para o acondicionamento de alimentos, devidamente lacrados e identificados com a data de fabricação e validade.</w:t>
      </w:r>
    </w:p>
    <w:p w14:paraId="09AA91D4">
      <w:pPr>
        <w:spacing w:line="276" w:lineRule="auto"/>
        <w:jc w:val="both"/>
        <w:rPr>
          <w:rFonts w:ascii="Arial" w:hAnsi="Arial" w:eastAsia="Arial-BoldMT" w:cs="Arial"/>
          <w:sz w:val="22"/>
          <w:szCs w:val="22"/>
        </w:rPr>
      </w:pPr>
    </w:p>
    <w:p w14:paraId="6FA916E1">
      <w:pPr>
        <w:spacing w:line="276" w:lineRule="auto"/>
        <w:jc w:val="both"/>
        <w:rPr>
          <w:rFonts w:ascii="Arial" w:hAnsi="Arial" w:eastAsia="Arial-BoldMT" w:cs="Arial"/>
          <w:sz w:val="22"/>
          <w:szCs w:val="22"/>
        </w:rPr>
      </w:pPr>
      <w:r>
        <w:rPr>
          <w:rFonts w:ascii="Arial" w:hAnsi="Arial" w:eastAsia="Arial-BoldMT" w:cs="Arial"/>
          <w:sz w:val="22"/>
          <w:szCs w:val="22"/>
        </w:rPr>
        <w:t>12.4. Todas as despesas relativas ao transporte, carregamento, descarregamento, seguro e quaisquer outras necessárias à perfeita entrega dos produtos correrão por conta exclusiva da contratada.</w:t>
      </w:r>
    </w:p>
    <w:p w14:paraId="44DF9DAA">
      <w:pPr>
        <w:spacing w:line="276" w:lineRule="auto"/>
        <w:jc w:val="both"/>
        <w:rPr>
          <w:rFonts w:ascii="Arial" w:hAnsi="Arial" w:eastAsia="Arial-BoldMT" w:cs="Arial"/>
          <w:sz w:val="22"/>
          <w:szCs w:val="22"/>
        </w:rPr>
      </w:pPr>
    </w:p>
    <w:p w14:paraId="51B05A33">
      <w:pPr>
        <w:spacing w:line="276" w:lineRule="auto"/>
        <w:jc w:val="both"/>
        <w:rPr>
          <w:rFonts w:ascii="Arial" w:hAnsi="Arial" w:eastAsia="Arial-BoldMT" w:cs="Arial"/>
          <w:sz w:val="22"/>
          <w:szCs w:val="22"/>
        </w:rPr>
      </w:pPr>
      <w:r>
        <w:rPr>
          <w:rFonts w:ascii="Arial" w:hAnsi="Arial" w:eastAsia="Arial-BoldMT" w:cs="Arial"/>
          <w:sz w:val="22"/>
          <w:szCs w:val="22"/>
        </w:rPr>
        <w:t>12.5. O recebimento dos produtos será realizado por servidor designado, que fará a conferência da quantidade e das condições de qualidade, emitindo o termo de recebimento provisório.</w:t>
      </w:r>
    </w:p>
    <w:p w14:paraId="75812F64">
      <w:pPr>
        <w:spacing w:line="276" w:lineRule="auto"/>
        <w:jc w:val="both"/>
        <w:rPr>
          <w:rFonts w:ascii="Arial" w:hAnsi="Arial" w:eastAsia="Arial-BoldMT" w:cs="Arial"/>
          <w:sz w:val="22"/>
          <w:szCs w:val="22"/>
        </w:rPr>
      </w:pPr>
    </w:p>
    <w:p w14:paraId="7803F980">
      <w:pPr>
        <w:spacing w:line="276" w:lineRule="auto"/>
        <w:jc w:val="both"/>
        <w:rPr>
          <w:rFonts w:ascii="Arial" w:hAnsi="Arial" w:eastAsia="Arial-BoldMT" w:cs="Arial"/>
          <w:sz w:val="22"/>
          <w:szCs w:val="22"/>
        </w:rPr>
      </w:pPr>
      <w:r>
        <w:rPr>
          <w:rFonts w:ascii="Arial" w:hAnsi="Arial" w:eastAsia="Arial-BoldMT" w:cs="Arial"/>
          <w:sz w:val="22"/>
          <w:szCs w:val="22"/>
        </w:rPr>
        <w:t>12.6. O recebimento definitivo ocorrerá após a verificação da conformidade com as especificações deste Termo de Referência e ausência de irregularidades, mediante emissão do termo correspondente.</w:t>
      </w:r>
    </w:p>
    <w:p w14:paraId="4B878C2D">
      <w:pPr>
        <w:spacing w:line="276" w:lineRule="auto"/>
        <w:jc w:val="both"/>
        <w:rPr>
          <w:rFonts w:ascii="Arial" w:hAnsi="Arial" w:eastAsia="Arial-BoldMT" w:cs="Arial"/>
          <w:sz w:val="22"/>
          <w:szCs w:val="22"/>
        </w:rPr>
      </w:pPr>
    </w:p>
    <w:p w14:paraId="2A196ABF">
      <w:pPr>
        <w:spacing w:line="276" w:lineRule="auto"/>
        <w:jc w:val="both"/>
        <w:rPr>
          <w:rFonts w:ascii="Arial" w:hAnsi="Arial" w:eastAsia="Arial-BoldMT" w:cs="Arial"/>
          <w:sz w:val="22"/>
          <w:szCs w:val="22"/>
        </w:rPr>
      </w:pPr>
      <w:r>
        <w:rPr>
          <w:rFonts w:ascii="Arial" w:hAnsi="Arial" w:eastAsia="Arial-BoldMT" w:cs="Arial"/>
          <w:sz w:val="22"/>
          <w:szCs w:val="22"/>
        </w:rPr>
        <w:t>12.7. Caso seja constatada qualquer não conformidade — como atraso na entrega, produto fora das especificações, embalagens danificadas ou deterioração —, os produtos deverão ser substituídos imediatamente, sem ônus adicional para a Administração.</w:t>
      </w:r>
    </w:p>
    <w:p w14:paraId="2C20F768">
      <w:pPr>
        <w:spacing w:line="276" w:lineRule="auto"/>
        <w:jc w:val="both"/>
        <w:rPr>
          <w:rFonts w:ascii="Arial" w:hAnsi="Arial" w:eastAsia="Arial-BoldMT" w:cs="Arial"/>
          <w:sz w:val="22"/>
          <w:szCs w:val="22"/>
        </w:rPr>
      </w:pPr>
    </w:p>
    <w:p w14:paraId="367CB1E3">
      <w:pPr>
        <w:spacing w:line="276" w:lineRule="auto"/>
        <w:jc w:val="both"/>
        <w:rPr>
          <w:rFonts w:ascii="Arial" w:hAnsi="Arial" w:eastAsia="Arial-BoldMT" w:cs="Arial"/>
          <w:sz w:val="22"/>
          <w:szCs w:val="22"/>
        </w:rPr>
      </w:pPr>
      <w:r>
        <w:rPr>
          <w:rFonts w:ascii="Arial" w:hAnsi="Arial" w:eastAsia="Arial-BoldMT" w:cs="Arial"/>
          <w:sz w:val="22"/>
          <w:szCs w:val="22"/>
        </w:rPr>
        <w:t>12.8. O descumprimento das condições de entrega poderá acarretar a aplicação das sanções administrativas previstas na Lei Federal nº 14.133/2021, sem prejuízo de outras medidas cabíveis.</w:t>
      </w:r>
    </w:p>
    <w:p w14:paraId="42AB75EA">
      <w:pPr>
        <w:spacing w:line="276" w:lineRule="auto"/>
        <w:ind w:right="-2"/>
        <w:jc w:val="both"/>
        <w:rPr>
          <w:rFonts w:ascii="Arial" w:hAnsi="Arial" w:eastAsia="Arial-BoldMT" w:cs="Arial"/>
          <w:sz w:val="22"/>
          <w:szCs w:val="22"/>
        </w:rPr>
      </w:pPr>
    </w:p>
    <w:p w14:paraId="4E49186C">
      <w:pPr>
        <w:spacing w:line="276" w:lineRule="auto"/>
        <w:ind w:right="-2"/>
        <w:jc w:val="both"/>
        <w:rPr>
          <w:rFonts w:ascii="Arial" w:hAnsi="Arial" w:eastAsia="Arial-BoldMT" w:cs="Arial"/>
          <w:sz w:val="22"/>
          <w:szCs w:val="22"/>
        </w:rPr>
      </w:pPr>
    </w:p>
    <w:p w14:paraId="42A55764">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 xml:space="preserve">13 - Especificação da garantia exigida e das condições de manutenção e assistência técnica, quando for o caso. </w:t>
      </w:r>
    </w:p>
    <w:p w14:paraId="30C0E037">
      <w:pPr>
        <w:spacing w:line="276" w:lineRule="auto"/>
        <w:ind w:right="-2"/>
        <w:jc w:val="both"/>
        <w:rPr>
          <w:rFonts w:ascii="Arial" w:hAnsi="Arial" w:eastAsia="Arial-BoldMT" w:cs="Arial"/>
          <w:b/>
          <w:bCs/>
          <w:sz w:val="22"/>
          <w:szCs w:val="22"/>
        </w:rPr>
      </w:pPr>
    </w:p>
    <w:p w14:paraId="5D9BC3AC">
      <w:pPr>
        <w:spacing w:before="120" w:line="276" w:lineRule="auto"/>
        <w:jc w:val="both"/>
        <w:rPr>
          <w:rFonts w:ascii="Arial" w:hAnsi="Arial" w:cs="Arial"/>
          <w:sz w:val="22"/>
          <w:szCs w:val="22"/>
        </w:rPr>
      </w:pPr>
      <w:bookmarkStart w:id="3" w:name="_Hlk157406106"/>
      <w:r>
        <w:rPr>
          <w:rFonts w:ascii="Arial" w:hAnsi="Arial" w:cs="Arial"/>
          <w:sz w:val="22"/>
          <w:szCs w:val="22"/>
        </w:rPr>
        <w:t>13.1. Por se tratar de produto perecível e de consumo imediato, não se aplica garantia convencional de longo prazo. No entanto, a contratada será integralmente responsável pela qualidade, integridade e conformidade do produto entregue, devendo atender rigorosamente às normas sanitárias vigentes e às especificações estabelecidas neste Termo de Referência.</w:t>
      </w:r>
    </w:p>
    <w:p w14:paraId="33FE44F5">
      <w:pPr>
        <w:spacing w:before="120" w:line="276" w:lineRule="auto"/>
        <w:jc w:val="both"/>
        <w:rPr>
          <w:rFonts w:ascii="Arial" w:hAnsi="Arial" w:cs="Arial"/>
          <w:sz w:val="22"/>
          <w:szCs w:val="22"/>
        </w:rPr>
      </w:pPr>
      <w:r>
        <w:rPr>
          <w:rFonts w:ascii="Arial" w:hAnsi="Arial" w:cs="Arial"/>
          <w:sz w:val="22"/>
          <w:szCs w:val="22"/>
        </w:rPr>
        <w:t>13.2. O pão francês assado deverá ser produzido e entregue no mesmo dia do consumo, apresentando-se fresco, crocante por fora, macio por dentro, com coloração dourada uniforme, aroma característico e sem sinais de deterioração, umidade excessiva, contaminação ou presença de corpos estranhos.</w:t>
      </w:r>
    </w:p>
    <w:p w14:paraId="1BFEBFD2">
      <w:pPr>
        <w:spacing w:before="120" w:line="276" w:lineRule="auto"/>
        <w:jc w:val="both"/>
        <w:rPr>
          <w:rFonts w:ascii="Arial" w:hAnsi="Arial" w:cs="Arial"/>
          <w:sz w:val="22"/>
          <w:szCs w:val="22"/>
        </w:rPr>
      </w:pPr>
      <w:r>
        <w:rPr>
          <w:rFonts w:ascii="Arial" w:hAnsi="Arial" w:cs="Arial"/>
          <w:sz w:val="22"/>
          <w:szCs w:val="22"/>
        </w:rPr>
        <w:t>13.3. O produto deverá ser elaborado com ingredientes próprios para consumo humano, em conformidade com as exigências da Agência Nacional de Vigilância Sanitária (ANVISA) e da Resolução RDC nº 216/2004 (Boas Práticas para Serviços de Alimentação), bem como demais normas sanitárias aplicáveis.</w:t>
      </w:r>
    </w:p>
    <w:p w14:paraId="177C486E">
      <w:pPr>
        <w:spacing w:before="120" w:line="276" w:lineRule="auto"/>
        <w:jc w:val="both"/>
        <w:rPr>
          <w:rFonts w:ascii="Arial" w:hAnsi="Arial" w:cs="Arial"/>
          <w:sz w:val="22"/>
          <w:szCs w:val="22"/>
        </w:rPr>
      </w:pPr>
      <w:r>
        <w:rPr>
          <w:rFonts w:ascii="Arial" w:hAnsi="Arial" w:cs="Arial"/>
          <w:sz w:val="22"/>
          <w:szCs w:val="22"/>
        </w:rPr>
        <w:t>13.4. A contratada deverá possuir e manter alvará sanitário, licença de funcionamento e demais registros exigidos pela legislação municipal e estadual, comprovando que o local de produção segue as normas de higiene e segurança alimentar.</w:t>
      </w:r>
    </w:p>
    <w:p w14:paraId="350662FF">
      <w:pPr>
        <w:spacing w:before="120" w:line="276" w:lineRule="auto"/>
        <w:jc w:val="both"/>
        <w:rPr>
          <w:rFonts w:ascii="Arial" w:hAnsi="Arial" w:cs="Arial"/>
          <w:sz w:val="22"/>
          <w:szCs w:val="22"/>
        </w:rPr>
      </w:pPr>
      <w:r>
        <w:rPr>
          <w:rFonts w:ascii="Arial" w:hAnsi="Arial" w:cs="Arial"/>
          <w:sz w:val="22"/>
          <w:szCs w:val="22"/>
        </w:rPr>
        <w:t>13.5. Caso seja constatada qualquer irregularidade quanto à qualidade, conservação, transporte, embalagem ou prazo de entrega, o produto será rejeitado e deverá ser substituído imediatamente, sem ônus para a Administração Pública.</w:t>
      </w:r>
    </w:p>
    <w:p w14:paraId="05E1ED96">
      <w:pPr>
        <w:spacing w:before="120" w:line="276" w:lineRule="auto"/>
        <w:jc w:val="both"/>
        <w:rPr>
          <w:rFonts w:ascii="Arial" w:hAnsi="Arial" w:cs="Arial"/>
          <w:sz w:val="22"/>
          <w:szCs w:val="22"/>
        </w:rPr>
      </w:pPr>
      <w:r>
        <w:rPr>
          <w:rFonts w:ascii="Arial" w:hAnsi="Arial" w:cs="Arial"/>
          <w:sz w:val="22"/>
          <w:szCs w:val="22"/>
        </w:rPr>
        <w:t>13.6. A não substituição imediata ou a reincidência de não conformidades poderá ensejar a aplicação de penalidades administrativas, inclusive rescisão contratual, nos termos da Lei Federal nº 14.133/2021.</w:t>
      </w:r>
    </w:p>
    <w:p w14:paraId="14599FAA">
      <w:pPr>
        <w:spacing w:before="120" w:line="276" w:lineRule="auto"/>
        <w:jc w:val="both"/>
        <w:rPr>
          <w:rFonts w:ascii="Arial" w:hAnsi="Arial" w:cs="Arial"/>
          <w:sz w:val="22"/>
          <w:szCs w:val="22"/>
        </w:rPr>
      </w:pPr>
      <w:r>
        <w:rPr>
          <w:rFonts w:ascii="Arial" w:hAnsi="Arial" w:cs="Arial"/>
          <w:sz w:val="22"/>
          <w:szCs w:val="22"/>
        </w:rPr>
        <w:t>13.7. A contratada será responsável pelos prejuízos decorrentes de eventual fornecimento de produtos impróprios ao consumo, inclusive quanto a danos à saúde pública, respondendo civil, administrativa e penalmente, conforme a legislação vigente.</w:t>
      </w:r>
    </w:p>
    <w:p w14:paraId="4A55DD9B">
      <w:pPr>
        <w:spacing w:line="276" w:lineRule="auto"/>
        <w:ind w:right="-2"/>
        <w:jc w:val="both"/>
        <w:rPr>
          <w:rFonts w:ascii="Arial" w:hAnsi="Arial" w:cs="Arial"/>
          <w:b/>
          <w:bCs/>
          <w:sz w:val="22"/>
          <w:szCs w:val="22"/>
        </w:rPr>
      </w:pPr>
    </w:p>
    <w:p w14:paraId="7B61D129">
      <w:pPr>
        <w:spacing w:line="276" w:lineRule="auto"/>
        <w:ind w:right="-2"/>
        <w:jc w:val="both"/>
        <w:rPr>
          <w:rFonts w:ascii="Arial" w:hAnsi="Arial" w:cs="Arial"/>
          <w:b/>
          <w:bCs/>
          <w:sz w:val="22"/>
          <w:szCs w:val="22"/>
        </w:rPr>
      </w:pPr>
      <w:r>
        <w:rPr>
          <w:rFonts w:ascii="Arial" w:hAnsi="Arial" w:cs="Arial"/>
          <w:b/>
          <w:bCs/>
          <w:sz w:val="22"/>
          <w:szCs w:val="22"/>
        </w:rPr>
        <w:t>14. AUTORIZAÇÃO</w:t>
      </w:r>
    </w:p>
    <w:p w14:paraId="36FAB579">
      <w:pPr>
        <w:spacing w:line="276" w:lineRule="auto"/>
        <w:ind w:right="-2"/>
        <w:jc w:val="both"/>
        <w:rPr>
          <w:rFonts w:ascii="Arial" w:hAnsi="Arial" w:eastAsia="Arial-BoldMT" w:cs="Arial"/>
          <w:sz w:val="22"/>
          <w:szCs w:val="22"/>
        </w:rPr>
      </w:pPr>
    </w:p>
    <w:p w14:paraId="4D4EEE96">
      <w:pPr>
        <w:spacing w:line="276" w:lineRule="auto"/>
        <w:ind w:right="-2"/>
        <w:jc w:val="both"/>
        <w:rPr>
          <w:rFonts w:ascii="Arial" w:hAnsi="Arial" w:cs="Arial"/>
          <w:sz w:val="22"/>
          <w:szCs w:val="22"/>
        </w:rPr>
      </w:pPr>
      <w:r>
        <w:rPr>
          <w:rFonts w:ascii="Arial" w:hAnsi="Arial" w:cs="Arial"/>
          <w:sz w:val="22"/>
          <w:szCs w:val="22"/>
        </w:rPr>
        <w:t xml:space="preserve">Rifaina, 07 de novembro de 2025. </w:t>
      </w:r>
    </w:p>
    <w:p w14:paraId="31DF0572">
      <w:pPr>
        <w:spacing w:line="276" w:lineRule="auto"/>
        <w:ind w:right="-2"/>
        <w:jc w:val="both"/>
        <w:rPr>
          <w:rFonts w:ascii="Arial" w:hAnsi="Arial" w:cs="Arial"/>
          <w:sz w:val="22"/>
          <w:szCs w:val="22"/>
        </w:rPr>
      </w:pPr>
    </w:p>
    <w:p w14:paraId="3F2F29A0">
      <w:pPr>
        <w:spacing w:line="276" w:lineRule="auto"/>
        <w:ind w:right="-2"/>
        <w:jc w:val="both"/>
        <w:rPr>
          <w:rFonts w:ascii="Arial" w:hAnsi="Arial" w:cs="Arial"/>
          <w:sz w:val="22"/>
          <w:szCs w:val="22"/>
        </w:rPr>
      </w:pPr>
    </w:p>
    <w:p w14:paraId="0D4BE851">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341C1191">
      <w:pPr>
        <w:spacing w:line="276" w:lineRule="auto"/>
        <w:ind w:right="-2"/>
        <w:jc w:val="center"/>
        <w:rPr>
          <w:rFonts w:ascii="Arial" w:hAnsi="Arial" w:cs="Arial"/>
          <w:sz w:val="22"/>
          <w:szCs w:val="22"/>
        </w:rPr>
      </w:pPr>
      <w:r>
        <w:rPr>
          <w:rFonts w:ascii="Arial" w:hAnsi="Arial" w:cs="Arial"/>
          <w:sz w:val="22"/>
          <w:szCs w:val="22"/>
        </w:rPr>
        <w:t>Wilson Alves da Silva Junior</w:t>
      </w:r>
    </w:p>
    <w:p w14:paraId="3941B6BC">
      <w:pPr>
        <w:spacing w:line="276" w:lineRule="auto"/>
        <w:ind w:right="-2"/>
        <w:jc w:val="center"/>
        <w:rPr>
          <w:rFonts w:ascii="Arial" w:hAnsi="Arial" w:cs="Arial"/>
          <w:sz w:val="22"/>
          <w:szCs w:val="22"/>
        </w:rPr>
      </w:pPr>
      <w:r>
        <w:rPr>
          <w:rFonts w:ascii="Arial" w:hAnsi="Arial" w:cs="Arial"/>
          <w:sz w:val="22"/>
          <w:szCs w:val="22"/>
        </w:rPr>
        <w:t>Prefeito</w:t>
      </w:r>
      <w:bookmarkEnd w:id="3"/>
    </w:p>
    <w:p w14:paraId="2D53039D">
      <w:pPr>
        <w:rPr>
          <w:rFonts w:ascii="Arial" w:hAnsi="Arial" w:cs="Arial"/>
          <w:sz w:val="22"/>
          <w:szCs w:val="22"/>
        </w:rPr>
      </w:pPr>
    </w:p>
    <w:p w14:paraId="3F16564D">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517A9B53">
      <w:pPr>
        <w:jc w:val="center"/>
        <w:rPr>
          <w:rFonts w:ascii="Arial" w:hAnsi="Arial" w:cs="Arial"/>
          <w:bCs/>
          <w:sz w:val="22"/>
          <w:szCs w:val="22"/>
        </w:rPr>
      </w:pPr>
      <w:r>
        <w:rPr>
          <w:rFonts w:ascii="Arial" w:hAnsi="Arial" w:cs="Arial"/>
          <w:bCs/>
          <w:sz w:val="22"/>
          <w:szCs w:val="22"/>
        </w:rPr>
        <w:t xml:space="preserve">Oscar Luiz Berti </w:t>
      </w:r>
    </w:p>
    <w:p w14:paraId="3F8853D7">
      <w:pPr>
        <w:jc w:val="center"/>
        <w:rPr>
          <w:rFonts w:ascii="Arial" w:hAnsi="Arial" w:cs="Arial"/>
          <w:sz w:val="22"/>
          <w:szCs w:val="22"/>
        </w:rPr>
      </w:pPr>
      <w:r>
        <w:rPr>
          <w:rFonts w:ascii="Arial" w:hAnsi="Arial" w:cs="Arial"/>
          <w:sz w:val="22"/>
          <w:szCs w:val="22"/>
        </w:rPr>
        <w:t>Secretário Municipal de Obras</w:t>
      </w:r>
    </w:p>
    <w:p w14:paraId="19BBCBAC">
      <w:pPr>
        <w:rPr>
          <w:rFonts w:ascii="Arial" w:hAnsi="Arial" w:cs="Arial"/>
          <w:sz w:val="22"/>
          <w:szCs w:val="22"/>
        </w:rPr>
      </w:pPr>
    </w:p>
    <w:p w14:paraId="054D7C5B">
      <w:pPr>
        <w:rPr>
          <w:rFonts w:ascii="Arial" w:hAnsi="Arial" w:cs="Arial"/>
          <w:sz w:val="22"/>
          <w:szCs w:val="22"/>
        </w:rPr>
      </w:pPr>
    </w:p>
    <w:p w14:paraId="76B2B391">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45792290">
      <w:pPr>
        <w:jc w:val="center"/>
        <w:rPr>
          <w:rFonts w:ascii="Arial" w:hAnsi="Arial" w:cs="Arial"/>
          <w:bCs/>
          <w:sz w:val="22"/>
          <w:szCs w:val="22"/>
        </w:rPr>
      </w:pPr>
      <w:r>
        <w:rPr>
          <w:rFonts w:ascii="Arial" w:hAnsi="Arial" w:cs="Arial"/>
          <w:bCs/>
          <w:sz w:val="22"/>
          <w:szCs w:val="22"/>
        </w:rPr>
        <w:t>Alysson Silva Gonçalves</w:t>
      </w:r>
    </w:p>
    <w:p w14:paraId="4B288E8F">
      <w:pPr>
        <w:jc w:val="center"/>
        <w:rPr>
          <w:rFonts w:ascii="Arial" w:hAnsi="Arial" w:cs="Arial"/>
          <w:sz w:val="22"/>
          <w:szCs w:val="22"/>
        </w:rPr>
      </w:pPr>
      <w:r>
        <w:rPr>
          <w:rFonts w:ascii="Arial" w:hAnsi="Arial" w:cs="Arial"/>
          <w:sz w:val="22"/>
          <w:szCs w:val="22"/>
        </w:rPr>
        <w:t xml:space="preserve"> Secretário Municipal de Saúde</w:t>
      </w:r>
    </w:p>
    <w:p w14:paraId="767D46E9">
      <w:pPr>
        <w:jc w:val="center"/>
        <w:rPr>
          <w:rFonts w:ascii="Arial" w:hAnsi="Arial" w:cs="Arial"/>
          <w:sz w:val="22"/>
          <w:szCs w:val="22"/>
        </w:rPr>
      </w:pPr>
    </w:p>
    <w:p w14:paraId="188094B2">
      <w:pPr>
        <w:jc w:val="center"/>
        <w:rPr>
          <w:rFonts w:ascii="Arial" w:hAnsi="Arial" w:cs="Arial"/>
          <w:sz w:val="22"/>
          <w:szCs w:val="22"/>
        </w:rPr>
      </w:pPr>
    </w:p>
    <w:p w14:paraId="2D97108D">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1762BEC7">
      <w:pPr>
        <w:jc w:val="center"/>
        <w:rPr>
          <w:rFonts w:ascii="Arial" w:hAnsi="Arial" w:cs="Arial"/>
          <w:bCs/>
          <w:sz w:val="22"/>
          <w:szCs w:val="22"/>
        </w:rPr>
      </w:pPr>
      <w:r>
        <w:rPr>
          <w:rFonts w:ascii="Arial" w:hAnsi="Arial" w:cs="Arial"/>
          <w:bCs/>
          <w:sz w:val="22"/>
          <w:szCs w:val="22"/>
        </w:rPr>
        <w:t>Marcos Cesar Belmiro</w:t>
      </w:r>
    </w:p>
    <w:p w14:paraId="6644677E">
      <w:pPr>
        <w:jc w:val="center"/>
        <w:rPr>
          <w:rFonts w:ascii="Arial" w:hAnsi="Arial" w:cs="Arial"/>
          <w:sz w:val="22"/>
          <w:szCs w:val="22"/>
        </w:rPr>
      </w:pPr>
      <w:r>
        <w:rPr>
          <w:rFonts w:ascii="Arial" w:hAnsi="Arial" w:cs="Arial"/>
          <w:sz w:val="22"/>
          <w:szCs w:val="22"/>
        </w:rPr>
        <w:t xml:space="preserve"> Secretário Municipal de </w:t>
      </w:r>
      <w:r>
        <w:rPr>
          <w:rFonts w:ascii="Arial" w:hAnsi="Arial" w:cs="Arial"/>
          <w:bCs/>
          <w:sz w:val="22"/>
          <w:szCs w:val="22"/>
        </w:rPr>
        <w:t>Segurança Pública</w:t>
      </w:r>
    </w:p>
    <w:p w14:paraId="2267C76A">
      <w:pPr>
        <w:spacing w:after="200" w:line="276" w:lineRule="auto"/>
      </w:pPr>
    </w:p>
    <w:p w14:paraId="7BE01CB8">
      <w:pPr>
        <w:spacing w:line="276" w:lineRule="auto"/>
        <w:jc w:val="center"/>
        <w:rPr>
          <w:rFonts w:ascii="Arial" w:hAnsi="Arial" w:eastAsia="Arial-BoldMT" w:cs="Arial"/>
          <w:sz w:val="24"/>
          <w:szCs w:val="24"/>
        </w:rPr>
      </w:pPr>
    </w:p>
    <w:p w14:paraId="49D38729">
      <w:pPr>
        <w:pStyle w:val="2"/>
        <w:spacing w:before="71"/>
        <w:ind w:left="0" w:leftChars="0" w:right="889" w:firstLine="0" w:firstLineChars="0"/>
        <w:jc w:val="both"/>
        <w:rPr>
          <w:spacing w:val="-10"/>
          <w:w w:val="115"/>
        </w:rPr>
      </w:pPr>
    </w:p>
    <w:p w14:paraId="4CDEB070">
      <w:pPr>
        <w:pStyle w:val="2"/>
        <w:spacing w:before="71"/>
        <w:ind w:left="0" w:leftChars="0" w:right="889" w:firstLine="0" w:firstLineChars="0"/>
        <w:jc w:val="center"/>
        <w:rPr>
          <w:spacing w:val="-10"/>
          <w:w w:val="115"/>
        </w:rPr>
      </w:pPr>
    </w:p>
    <w:p w14:paraId="55599E2B">
      <w:pPr>
        <w:pStyle w:val="2"/>
        <w:spacing w:before="71"/>
        <w:ind w:left="0" w:leftChars="0" w:right="889" w:firstLine="0" w:firstLineChars="0"/>
        <w:jc w:val="center"/>
        <w:rPr>
          <w:spacing w:val="-10"/>
          <w:w w:val="115"/>
        </w:rPr>
      </w:pPr>
    </w:p>
    <w:p w14:paraId="14C2A853">
      <w:pPr>
        <w:pStyle w:val="2"/>
        <w:spacing w:before="71"/>
        <w:ind w:left="0" w:leftChars="0" w:right="889" w:firstLine="0" w:firstLineChars="0"/>
        <w:jc w:val="center"/>
        <w:rPr>
          <w:spacing w:val="-10"/>
          <w:w w:val="115"/>
        </w:rPr>
      </w:pPr>
    </w:p>
    <w:p w14:paraId="68D30F61">
      <w:pPr>
        <w:pStyle w:val="2"/>
        <w:spacing w:before="71"/>
        <w:ind w:left="0" w:leftChars="0" w:right="889" w:firstLine="0" w:firstLineChars="0"/>
        <w:jc w:val="center"/>
        <w:rPr>
          <w:spacing w:val="-10"/>
          <w:w w:val="115"/>
        </w:rPr>
      </w:pPr>
    </w:p>
    <w:p w14:paraId="5278B936">
      <w:pPr>
        <w:pStyle w:val="2"/>
        <w:spacing w:before="71"/>
        <w:ind w:left="0" w:leftChars="0" w:right="889" w:firstLine="0" w:firstLineChars="0"/>
        <w:jc w:val="center"/>
        <w:rPr>
          <w:spacing w:val="-10"/>
          <w:w w:val="115"/>
        </w:rPr>
      </w:pPr>
    </w:p>
    <w:p w14:paraId="08A462C5">
      <w:pPr>
        <w:pStyle w:val="2"/>
        <w:spacing w:before="71"/>
        <w:ind w:left="0" w:leftChars="0" w:right="889" w:firstLine="0" w:firstLineChars="0"/>
        <w:jc w:val="center"/>
        <w:rPr>
          <w:spacing w:val="-10"/>
          <w:w w:val="115"/>
        </w:rPr>
      </w:pPr>
    </w:p>
    <w:p w14:paraId="56A492CE">
      <w:pPr>
        <w:pStyle w:val="2"/>
        <w:spacing w:before="71"/>
        <w:ind w:left="0" w:leftChars="0" w:right="889" w:firstLine="0" w:firstLineChars="0"/>
        <w:jc w:val="center"/>
        <w:rPr>
          <w:spacing w:val="-10"/>
          <w:w w:val="115"/>
        </w:rPr>
      </w:pPr>
    </w:p>
    <w:p w14:paraId="12F68173">
      <w:pPr>
        <w:pStyle w:val="2"/>
        <w:spacing w:before="71"/>
        <w:ind w:left="0" w:leftChars="0" w:right="889" w:firstLine="0" w:firstLineChars="0"/>
        <w:jc w:val="center"/>
        <w:rPr>
          <w:spacing w:val="-10"/>
          <w:w w:val="115"/>
        </w:rPr>
      </w:pPr>
    </w:p>
    <w:p w14:paraId="61569779">
      <w:pPr>
        <w:pStyle w:val="2"/>
        <w:spacing w:before="71"/>
        <w:ind w:left="0" w:leftChars="0" w:right="889" w:firstLine="0" w:firstLineChars="0"/>
        <w:jc w:val="center"/>
        <w:rPr>
          <w:spacing w:val="-10"/>
          <w:w w:val="115"/>
        </w:rPr>
      </w:pPr>
    </w:p>
    <w:p w14:paraId="61C93F58">
      <w:pPr>
        <w:pStyle w:val="2"/>
        <w:spacing w:before="71"/>
        <w:ind w:left="0" w:leftChars="0" w:right="889" w:firstLine="0" w:firstLineChars="0"/>
        <w:jc w:val="center"/>
        <w:rPr>
          <w:spacing w:val="-10"/>
          <w:w w:val="115"/>
        </w:rPr>
      </w:pPr>
    </w:p>
    <w:p w14:paraId="4BDDF347">
      <w:pPr>
        <w:pStyle w:val="2"/>
        <w:spacing w:before="71"/>
        <w:ind w:left="0" w:leftChars="0" w:right="889" w:firstLine="0" w:firstLineChars="0"/>
        <w:jc w:val="center"/>
        <w:rPr>
          <w:spacing w:val="-10"/>
          <w:w w:val="115"/>
        </w:rPr>
      </w:pPr>
    </w:p>
    <w:p w14:paraId="56CDEC62">
      <w:pPr>
        <w:pStyle w:val="2"/>
        <w:spacing w:before="71"/>
        <w:ind w:left="0" w:leftChars="0" w:right="889" w:firstLine="0" w:firstLineChars="0"/>
        <w:jc w:val="center"/>
        <w:rPr>
          <w:spacing w:val="-10"/>
          <w:w w:val="115"/>
        </w:rPr>
      </w:pPr>
    </w:p>
    <w:p w14:paraId="1CCC44E4">
      <w:pPr>
        <w:pStyle w:val="2"/>
        <w:spacing w:before="71"/>
        <w:ind w:left="0" w:leftChars="0" w:right="889" w:firstLine="0" w:firstLineChars="0"/>
        <w:jc w:val="center"/>
        <w:rPr>
          <w:spacing w:val="-10"/>
          <w:w w:val="115"/>
        </w:rPr>
      </w:pPr>
    </w:p>
    <w:p w14:paraId="0896D737">
      <w:pPr>
        <w:pStyle w:val="2"/>
        <w:spacing w:before="71"/>
        <w:ind w:left="0" w:leftChars="0" w:right="889" w:firstLine="0" w:firstLineChars="0"/>
        <w:jc w:val="center"/>
        <w:rPr>
          <w:spacing w:val="-10"/>
          <w:w w:val="115"/>
        </w:rPr>
      </w:pPr>
    </w:p>
    <w:p w14:paraId="70014428">
      <w:pPr>
        <w:pStyle w:val="2"/>
        <w:spacing w:before="71"/>
        <w:ind w:left="0" w:leftChars="0" w:right="889" w:firstLine="0" w:firstLineChars="0"/>
        <w:jc w:val="center"/>
        <w:rPr>
          <w:spacing w:val="-10"/>
          <w:w w:val="115"/>
        </w:rPr>
      </w:pPr>
    </w:p>
    <w:p w14:paraId="43CA67F4">
      <w:pPr>
        <w:pStyle w:val="2"/>
        <w:spacing w:before="71"/>
        <w:ind w:left="0" w:leftChars="0" w:right="889" w:firstLine="0" w:firstLineChars="0"/>
        <w:jc w:val="center"/>
        <w:rPr>
          <w:spacing w:val="-10"/>
          <w:w w:val="115"/>
        </w:rPr>
      </w:pPr>
    </w:p>
    <w:p w14:paraId="3A277CB5">
      <w:pPr>
        <w:pStyle w:val="2"/>
        <w:spacing w:before="71"/>
        <w:ind w:left="0" w:leftChars="0" w:right="889" w:firstLine="0" w:firstLineChars="0"/>
        <w:jc w:val="center"/>
        <w:rPr>
          <w:spacing w:val="-10"/>
          <w:w w:val="115"/>
        </w:rPr>
      </w:pPr>
    </w:p>
    <w:p w14:paraId="395DC1A4">
      <w:pPr>
        <w:pStyle w:val="2"/>
        <w:spacing w:before="71"/>
        <w:ind w:left="0" w:leftChars="0" w:right="889" w:firstLine="0" w:firstLineChars="0"/>
        <w:jc w:val="center"/>
        <w:rPr>
          <w:spacing w:val="-10"/>
          <w:w w:val="115"/>
        </w:rPr>
      </w:pPr>
    </w:p>
    <w:p w14:paraId="5CB26D81">
      <w:pPr>
        <w:pStyle w:val="2"/>
        <w:spacing w:before="71"/>
        <w:ind w:left="0" w:leftChars="0" w:right="889" w:firstLine="0" w:firstLineChars="0"/>
        <w:jc w:val="center"/>
        <w:rPr>
          <w:spacing w:val="-10"/>
          <w:w w:val="115"/>
        </w:rPr>
      </w:pPr>
    </w:p>
    <w:p w14:paraId="662BDA4B">
      <w:pPr>
        <w:pStyle w:val="2"/>
        <w:spacing w:before="71"/>
        <w:ind w:left="0" w:leftChars="0" w:right="889" w:firstLine="0" w:firstLineChars="0"/>
        <w:jc w:val="center"/>
        <w:rPr>
          <w:spacing w:val="-10"/>
          <w:w w:val="115"/>
        </w:rPr>
      </w:pPr>
    </w:p>
    <w:p w14:paraId="57B0D451">
      <w:pPr>
        <w:pStyle w:val="2"/>
        <w:spacing w:before="71"/>
        <w:ind w:left="0" w:leftChars="0" w:right="889" w:firstLine="0" w:firstLineChars="0"/>
        <w:jc w:val="center"/>
        <w:rPr>
          <w:spacing w:val="-10"/>
          <w:w w:val="115"/>
        </w:rPr>
      </w:pPr>
    </w:p>
    <w:p w14:paraId="0E2DA7B5">
      <w:pPr>
        <w:pStyle w:val="2"/>
        <w:spacing w:before="71"/>
        <w:ind w:left="0" w:leftChars="0" w:right="889" w:firstLine="0" w:firstLineChars="0"/>
        <w:jc w:val="both"/>
        <w:rPr>
          <w:spacing w:val="-10"/>
          <w:w w:val="115"/>
        </w:rPr>
      </w:pPr>
    </w:p>
    <w:p w14:paraId="6E200738">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60/</w:t>
      </w:r>
      <w:r>
        <w:rPr>
          <w:b/>
          <w:bCs/>
        </w:rPr>
        <w:t xml:space="preserve">2025 PROCESSO ADM N° </w:t>
      </w:r>
      <w:r>
        <w:rPr>
          <w:rFonts w:hint="default"/>
          <w:b/>
          <w:bCs/>
          <w:lang w:val="pt-BR"/>
        </w:rPr>
        <w:t>489/</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7"/>
        <w:tblW w:w="1073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060"/>
        <w:gridCol w:w="978"/>
        <w:gridCol w:w="5395"/>
        <w:gridCol w:w="1114"/>
        <w:gridCol w:w="1449"/>
      </w:tblGrid>
      <w:tr w14:paraId="3DE7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2" w:type="dxa"/>
            <w:shd w:val="clear" w:color="auto" w:fill="auto"/>
            <w:vAlign w:val="center"/>
          </w:tcPr>
          <w:p w14:paraId="3C082E7A">
            <w:pPr>
              <w:jc w:val="center"/>
              <w:rPr>
                <w:rFonts w:ascii="Arial" w:hAnsi="Arial" w:cs="Arial"/>
                <w:b/>
              </w:rPr>
            </w:pPr>
            <w:r>
              <w:rPr>
                <w:rFonts w:ascii="Arial" w:hAnsi="Arial" w:cs="Arial"/>
                <w:b/>
              </w:rPr>
              <w:t>ITEM</w:t>
            </w:r>
          </w:p>
        </w:tc>
        <w:tc>
          <w:tcPr>
            <w:tcW w:w="1060" w:type="dxa"/>
            <w:shd w:val="clear" w:color="auto" w:fill="auto"/>
            <w:vAlign w:val="center"/>
          </w:tcPr>
          <w:p w14:paraId="2719C361">
            <w:pPr>
              <w:jc w:val="center"/>
              <w:rPr>
                <w:rFonts w:ascii="Arial" w:hAnsi="Arial" w:cs="Arial"/>
                <w:b/>
              </w:rPr>
            </w:pPr>
            <w:r>
              <w:rPr>
                <w:rFonts w:ascii="Arial" w:hAnsi="Arial" w:cs="Arial"/>
                <w:b/>
              </w:rPr>
              <w:t>QUANT.</w:t>
            </w:r>
          </w:p>
        </w:tc>
        <w:tc>
          <w:tcPr>
            <w:tcW w:w="978" w:type="dxa"/>
            <w:shd w:val="clear" w:color="auto" w:fill="auto"/>
            <w:vAlign w:val="center"/>
          </w:tcPr>
          <w:p w14:paraId="7C367302">
            <w:pPr>
              <w:jc w:val="center"/>
              <w:rPr>
                <w:rFonts w:ascii="Arial" w:hAnsi="Arial" w:cs="Arial"/>
                <w:b/>
              </w:rPr>
            </w:pPr>
            <w:r>
              <w:rPr>
                <w:rFonts w:ascii="Arial" w:hAnsi="Arial" w:cs="Arial"/>
                <w:b/>
              </w:rPr>
              <w:t>UND.</w:t>
            </w:r>
          </w:p>
        </w:tc>
        <w:tc>
          <w:tcPr>
            <w:tcW w:w="5395" w:type="dxa"/>
            <w:shd w:val="clear" w:color="auto" w:fill="auto"/>
            <w:vAlign w:val="center"/>
          </w:tcPr>
          <w:p w14:paraId="7B98F033">
            <w:pPr>
              <w:jc w:val="center"/>
              <w:rPr>
                <w:rFonts w:ascii="Arial" w:hAnsi="Arial" w:cs="Arial"/>
                <w:b/>
              </w:rPr>
            </w:pPr>
            <w:r>
              <w:rPr>
                <w:rFonts w:ascii="Arial" w:hAnsi="Arial" w:cs="Arial"/>
                <w:b/>
              </w:rPr>
              <w:t>DESCRITIVO</w:t>
            </w:r>
          </w:p>
        </w:tc>
        <w:tc>
          <w:tcPr>
            <w:tcW w:w="1114" w:type="dxa"/>
          </w:tcPr>
          <w:p w14:paraId="1A380275">
            <w:pPr>
              <w:jc w:val="center"/>
              <w:rPr>
                <w:rFonts w:ascii="Arial" w:hAnsi="Arial" w:cs="Arial"/>
                <w:b/>
              </w:rPr>
            </w:pPr>
            <w:r>
              <w:rPr>
                <w:rFonts w:ascii="Arial" w:hAnsi="Arial" w:cs="Arial"/>
                <w:b/>
              </w:rPr>
              <w:t>VALOR UNITÁRIO</w:t>
            </w:r>
          </w:p>
        </w:tc>
        <w:tc>
          <w:tcPr>
            <w:tcW w:w="1449" w:type="dxa"/>
          </w:tcPr>
          <w:p w14:paraId="3BC7B5FF">
            <w:pPr>
              <w:jc w:val="center"/>
              <w:rPr>
                <w:rFonts w:ascii="Arial" w:hAnsi="Arial" w:cs="Arial"/>
                <w:b/>
              </w:rPr>
            </w:pPr>
            <w:r>
              <w:rPr>
                <w:rFonts w:ascii="Arial" w:hAnsi="Arial" w:cs="Arial"/>
                <w:b/>
              </w:rPr>
              <w:t>VALOR TOTAL</w:t>
            </w:r>
          </w:p>
        </w:tc>
      </w:tr>
      <w:tr w14:paraId="4DFE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2" w:type="dxa"/>
            <w:shd w:val="clear" w:color="auto" w:fill="auto"/>
            <w:vAlign w:val="center"/>
          </w:tcPr>
          <w:p w14:paraId="2D4A5C4E">
            <w:pPr>
              <w:jc w:val="center"/>
              <w:rPr>
                <w:rFonts w:ascii="Arial" w:hAnsi="Arial" w:cs="Arial"/>
                <w:bCs/>
              </w:rPr>
            </w:pPr>
            <w:r>
              <w:rPr>
                <w:rFonts w:ascii="Arial" w:hAnsi="Arial" w:cs="Arial"/>
                <w:bCs/>
              </w:rPr>
              <w:t>01</w:t>
            </w:r>
          </w:p>
        </w:tc>
        <w:tc>
          <w:tcPr>
            <w:tcW w:w="1060" w:type="dxa"/>
            <w:shd w:val="clear" w:color="auto" w:fill="auto"/>
            <w:vAlign w:val="center"/>
          </w:tcPr>
          <w:p w14:paraId="28D7DE3A">
            <w:pPr>
              <w:jc w:val="center"/>
              <w:rPr>
                <w:rFonts w:ascii="Arial" w:hAnsi="Arial" w:cs="Arial"/>
                <w:bCs/>
              </w:rPr>
            </w:pPr>
            <w:r>
              <w:rPr>
                <w:rFonts w:ascii="Arial" w:hAnsi="Arial" w:cs="Arial"/>
                <w:bCs/>
              </w:rPr>
              <w:t>780</w:t>
            </w:r>
          </w:p>
        </w:tc>
        <w:tc>
          <w:tcPr>
            <w:tcW w:w="978" w:type="dxa"/>
            <w:shd w:val="clear" w:color="auto" w:fill="auto"/>
            <w:vAlign w:val="center"/>
          </w:tcPr>
          <w:p w14:paraId="3C017AAE">
            <w:pPr>
              <w:jc w:val="center"/>
              <w:rPr>
                <w:rFonts w:ascii="Arial" w:hAnsi="Arial" w:cs="Arial"/>
                <w:bCs/>
              </w:rPr>
            </w:pPr>
            <w:r>
              <w:rPr>
                <w:rFonts w:ascii="Arial" w:hAnsi="Arial" w:cs="Arial"/>
                <w:bCs/>
              </w:rPr>
              <w:t>KG</w:t>
            </w:r>
          </w:p>
        </w:tc>
        <w:tc>
          <w:tcPr>
            <w:tcW w:w="5395" w:type="dxa"/>
            <w:shd w:val="clear" w:color="auto" w:fill="auto"/>
            <w:vAlign w:val="center"/>
          </w:tcPr>
          <w:p w14:paraId="3354DE27">
            <w:pPr>
              <w:jc w:val="center"/>
              <w:rPr>
                <w:rFonts w:ascii="Arial" w:hAnsi="Arial" w:cs="Arial"/>
                <w:bCs/>
                <w:highlight w:val="yellow"/>
              </w:rPr>
            </w:pPr>
            <w:r>
              <w:rPr>
                <w:rFonts w:ascii="Arial" w:hAnsi="Arial" w:cs="Arial"/>
                <w:color w:val="000000"/>
                <w:lang w:eastAsia="pt-BR"/>
              </w:rPr>
              <w:t>Pão Francês 50 grms ASSADO, composição ingredientes; farinha de trigo enriquecida com ferro e ácido fólico,sal, melhorador (alfa amilase, polisorbato 80, emulsificante, oxidante: ácido ascórbico e azodicarbonamida), fermento biológico, apresentar Textura, cor, sabor e odor característico. O produto deverá ser rotulado de acordo com legislação vigente. Deverá constar data de fabricação, Validade e Lote em sua embalagem.</w:t>
            </w:r>
          </w:p>
        </w:tc>
        <w:tc>
          <w:tcPr>
            <w:tcW w:w="1114" w:type="dxa"/>
            <w:vAlign w:val="center"/>
          </w:tcPr>
          <w:p w14:paraId="3DEAF884">
            <w:pPr>
              <w:jc w:val="center"/>
              <w:rPr>
                <w:rFonts w:ascii="Arial" w:hAnsi="Arial" w:cs="Arial"/>
                <w:highlight w:val="yellow"/>
              </w:rPr>
            </w:pPr>
            <w:r>
              <w:rPr>
                <w:rFonts w:ascii="Arial" w:hAnsi="Arial" w:cs="Arial"/>
              </w:rPr>
              <w:t xml:space="preserve">R$ </w:t>
            </w:r>
          </w:p>
        </w:tc>
        <w:tc>
          <w:tcPr>
            <w:tcW w:w="1449" w:type="dxa"/>
            <w:vAlign w:val="center"/>
          </w:tcPr>
          <w:p w14:paraId="71F1B276">
            <w:pPr>
              <w:jc w:val="center"/>
              <w:rPr>
                <w:rFonts w:ascii="Arial" w:hAnsi="Arial" w:cs="Arial"/>
                <w:highlight w:val="yellow"/>
              </w:rPr>
            </w:pPr>
            <w:r>
              <w:rPr>
                <w:rFonts w:ascii="Arial" w:hAnsi="Arial" w:cs="Arial"/>
              </w:rPr>
              <w:t xml:space="preserve">R$ </w:t>
            </w:r>
          </w:p>
        </w:tc>
      </w:tr>
    </w:tbl>
    <w:p w14:paraId="0B81EBE2">
      <w:pPr>
        <w:spacing w:line="360" w:lineRule="auto"/>
        <w:jc w:val="both"/>
        <w:rPr>
          <w:rFonts w:ascii="Arial" w:hAnsi="Arial" w:cs="Arial"/>
          <w:bCs/>
          <w:sz w:val="20"/>
          <w:szCs w:val="20"/>
          <w:highlight w:val="yellow"/>
          <w:lang w:val="pt-BR"/>
        </w:rPr>
      </w:pPr>
    </w:p>
    <w:p w14:paraId="52E653B1">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w:t>
      </w:r>
      <w:r>
        <w:rPr>
          <w:rFonts w:ascii="Arial" w:hAnsi="Arial" w:cs="Arial"/>
          <w:b/>
          <w:bCs/>
          <w:sz w:val="20"/>
          <w:szCs w:val="20"/>
        </w:rPr>
        <w:t xml:space="preserve"> </w:t>
      </w:r>
      <w:r>
        <w:rPr>
          <w:rFonts w:hint="default"/>
          <w:b/>
          <w:bCs/>
          <w:sz w:val="20"/>
          <w:szCs w:val="20"/>
          <w:lang w:val="pt-BR"/>
        </w:rPr>
        <w:t>REGISTRO DE PREÇO PARA CONTRATAÇÃO DE EMPRESA PARA FORNECIMENTO DE PÃES FRANCESES ASSADOS AOS FINS DE SEMANA E FERIADOS.</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11"/>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11"/>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11"/>
      </w:pPr>
      <w:r>
        <w:t>Razão</w:t>
      </w:r>
      <w:r>
        <w:rPr>
          <w:spacing w:val="-1"/>
        </w:rPr>
        <w:t xml:space="preserve"> </w:t>
      </w:r>
      <w:r>
        <w:t>social</w:t>
      </w:r>
      <w:r>
        <w:rPr>
          <w:spacing w:val="4"/>
        </w:rPr>
        <w:t xml:space="preserve"> </w:t>
      </w:r>
      <w:r>
        <w:t>–</w:t>
      </w:r>
    </w:p>
    <w:p w14:paraId="5AD83D55">
      <w:pPr>
        <w:pStyle w:val="11"/>
      </w:pPr>
      <w:r>
        <w:rPr>
          <w:spacing w:val="2"/>
        </w:rPr>
        <w:t xml:space="preserve"> </w:t>
      </w:r>
      <w:r>
        <w:t>nº</w:t>
      </w:r>
      <w:r>
        <w:rPr>
          <w:spacing w:val="-5"/>
        </w:rPr>
        <w:t xml:space="preserve"> </w:t>
      </w:r>
      <w:r>
        <w:t>do</w:t>
      </w:r>
      <w:r>
        <w:rPr>
          <w:spacing w:val="-1"/>
        </w:rPr>
        <w:t xml:space="preserve"> </w:t>
      </w:r>
      <w:r>
        <w:t>cnpj:</w:t>
      </w:r>
    </w:p>
    <w:p w14:paraId="34B5C557">
      <w:pPr>
        <w:pStyle w:val="11"/>
        <w:spacing w:before="44"/>
      </w:pPr>
      <w:r>
        <w:t>endereço:</w:t>
      </w:r>
    </w:p>
    <w:p w14:paraId="3C605DD1">
      <w:pPr>
        <w:pStyle w:val="11"/>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11"/>
        <w:tabs>
          <w:tab w:val="left" w:pos="2357"/>
          <w:tab w:val="left" w:pos="4753"/>
          <w:tab w:val="left" w:pos="5863"/>
        </w:tabs>
      </w:pPr>
    </w:p>
    <w:p w14:paraId="4CF7F497">
      <w:pPr>
        <w:pStyle w:val="11"/>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11"/>
        <w:tabs>
          <w:tab w:val="left" w:pos="2357"/>
          <w:tab w:val="left" w:pos="4753"/>
          <w:tab w:val="left" w:pos="5863"/>
        </w:tabs>
      </w:pPr>
    </w:p>
    <w:p w14:paraId="628E5F4F">
      <w:pPr>
        <w:pStyle w:val="11"/>
        <w:tabs>
          <w:tab w:val="left" w:pos="2357"/>
          <w:tab w:val="left" w:pos="4753"/>
          <w:tab w:val="left" w:pos="5863"/>
        </w:tabs>
      </w:pPr>
    </w:p>
    <w:p w14:paraId="601E4B52">
      <w:pPr>
        <w:pStyle w:val="11"/>
        <w:tabs>
          <w:tab w:val="left" w:pos="2357"/>
          <w:tab w:val="left" w:pos="4753"/>
          <w:tab w:val="left" w:pos="5863"/>
        </w:tabs>
      </w:pPr>
    </w:p>
    <w:p w14:paraId="06E38A64">
      <w:pPr>
        <w:pStyle w:val="11"/>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11"/>
        <w:spacing w:before="3"/>
        <w:jc w:val="center"/>
      </w:pPr>
    </w:p>
    <w:p w14:paraId="6A422E94">
      <w:pPr>
        <w:pStyle w:val="11"/>
        <w:spacing w:before="3"/>
        <w:jc w:val="center"/>
      </w:pPr>
    </w:p>
    <w:p w14:paraId="07C66C23">
      <w:pPr>
        <w:pStyle w:val="23"/>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5B4DFD62">
      <w:pPr>
        <w:pStyle w:val="23"/>
        <w:jc w:val="both"/>
        <w:rPr>
          <w:rFonts w:ascii="Calibri Light" w:hAnsi="Calibri Light" w:cs="Calibri Light"/>
          <w:b/>
          <w:bCs/>
          <w:sz w:val="20"/>
          <w:szCs w:val="20"/>
        </w:rPr>
      </w:pPr>
    </w:p>
    <w:p w14:paraId="014FC050">
      <w:pPr>
        <w:jc w:val="both"/>
        <w:rPr>
          <w:rFonts w:ascii="Times New Roman" w:hAnsi="Times New Roman" w:cs="Times New Roman"/>
          <w:b/>
          <w:bCs/>
        </w:rPr>
      </w:pPr>
      <w:r>
        <w:rPr>
          <w:rFonts w:ascii="Times New Roman" w:hAnsi="Times New Roman" w:cs="Times New Roman"/>
          <w:b/>
          <w:bCs/>
        </w:rPr>
        <w:t>ANEXO VII</w:t>
      </w:r>
    </w:p>
    <w:p w14:paraId="6B9179FA">
      <w:pPr>
        <w:jc w:val="center"/>
        <w:rPr>
          <w:rFonts w:ascii="Times New Roman" w:hAnsi="Times New Roman" w:cs="Times New Roman"/>
        </w:rPr>
      </w:pPr>
      <w:r>
        <w:rPr>
          <w:rFonts w:ascii="Times New Roman" w:hAnsi="Times New Roman" w:cs="Times New Roman"/>
        </w:rPr>
        <w:t xml:space="preserve">PROCESSO LICITATÓRIO N ° </w:t>
      </w:r>
      <w:r>
        <w:rPr>
          <w:rFonts w:hint="default" w:ascii="Times New Roman" w:hAnsi="Times New Roman" w:cs="Times New Roman"/>
          <w:lang w:val="pt-BR"/>
        </w:rPr>
        <w:t>48</w:t>
      </w:r>
      <w:r>
        <w:rPr>
          <w:rFonts w:hint="default" w:cs="Times New Roman"/>
          <w:lang w:val="pt-BR"/>
        </w:rPr>
        <w:t>9</w:t>
      </w:r>
      <w:r>
        <w:rPr>
          <w:rFonts w:hint="default" w:ascii="Times New Roman" w:hAnsi="Times New Roman" w:cs="Times New Roman"/>
          <w:lang w:val="pt-BR"/>
        </w:rPr>
        <w:t>/</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r>
    </w:p>
    <w:p w14:paraId="47015F83">
      <w:pPr>
        <w:jc w:val="center"/>
        <w:rPr>
          <w:rFonts w:ascii="Times New Roman" w:hAnsi="Times New Roman" w:cs="Times New Roman"/>
        </w:rPr>
      </w:pPr>
      <w:r>
        <w:rPr>
          <w:rFonts w:ascii="Times New Roman" w:hAnsi="Times New Roman" w:cs="Times New Roman"/>
        </w:rPr>
        <w:t xml:space="preserve">DISPENSA ELETRÔNICA  Nº </w:t>
      </w:r>
      <w:r>
        <w:rPr>
          <w:rFonts w:hint="default" w:ascii="Times New Roman" w:hAnsi="Times New Roman" w:cs="Times New Roman"/>
          <w:lang w:val="pt-BR"/>
        </w:rPr>
        <w:t>1</w:t>
      </w:r>
      <w:r>
        <w:rPr>
          <w:rFonts w:hint="default" w:cs="Times New Roman"/>
          <w:lang w:val="pt-BR"/>
        </w:rPr>
        <w:t>60</w:t>
      </w:r>
      <w:r>
        <w:rPr>
          <w:rFonts w:ascii="Times New Roman" w:hAnsi="Times New Roman" w:cs="Times New Roman"/>
        </w:rPr>
        <w:t xml:space="preserve">/2025 </w:t>
      </w:r>
      <w:r>
        <w:rPr>
          <w:rFonts w:ascii="Times New Roman" w:hAnsi="Times New Roman" w:cs="Times New Roman"/>
        </w:rPr>
        <w:tab/>
      </w:r>
      <w:r>
        <w:rPr>
          <w:rFonts w:ascii="Times New Roman" w:hAnsi="Times New Roman" w:cs="Times New Roman"/>
        </w:rPr>
        <w:t xml:space="preserve">REGISTRO DE PREÇOS Nº </w:t>
      </w:r>
      <w:r>
        <w:rPr>
          <w:rFonts w:hint="default" w:ascii="Times New Roman" w:hAnsi="Times New Roman" w:cs="Times New Roman"/>
          <w:lang w:val="pt-BR"/>
        </w:rPr>
        <w:t>10</w:t>
      </w:r>
      <w:r>
        <w:rPr>
          <w:rFonts w:hint="default" w:cs="Times New Roman"/>
          <w:lang w:val="pt-BR"/>
        </w:rPr>
        <w:t>2</w:t>
      </w:r>
      <w:r>
        <w:rPr>
          <w:rFonts w:hint="default" w:ascii="Times New Roman" w:hAnsi="Times New Roman" w:cs="Times New Roman"/>
          <w:lang w:val="pt-BR"/>
        </w:rPr>
        <w:t>/</w:t>
      </w:r>
      <w:r>
        <w:rPr>
          <w:rFonts w:ascii="Times New Roman" w:hAnsi="Times New Roman" w:cs="Times New Roman"/>
        </w:rPr>
        <w:t>2025</w:t>
      </w:r>
      <w:r>
        <w:rPr>
          <w:rFonts w:ascii="Times New Roman" w:hAnsi="Times New Roman" w:cs="Times New Roman"/>
        </w:rPr>
        <w:tab/>
      </w:r>
    </w:p>
    <w:p w14:paraId="1AB9F4FE">
      <w:pPr>
        <w:tabs>
          <w:tab w:val="left" w:pos="1320"/>
        </w:tabs>
        <w:jc w:val="center"/>
        <w:rPr>
          <w:rFonts w:ascii="Times New Roman" w:hAnsi="Times New Roman" w:cs="Times New Roman"/>
        </w:rPr>
      </w:pPr>
    </w:p>
    <w:p w14:paraId="6AF863ED">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561E6904">
      <w:pPr>
        <w:tabs>
          <w:tab w:val="left" w:pos="1320"/>
        </w:tabs>
        <w:jc w:val="center"/>
        <w:rPr>
          <w:rFonts w:ascii="Times New Roman" w:hAnsi="Times New Roman" w:cs="Times New Roman"/>
        </w:rPr>
      </w:pPr>
    </w:p>
    <w:p w14:paraId="67AFAA46">
      <w:pPr>
        <w:pBdr>
          <w:top w:val="single" w:color="000000" w:sz="4" w:space="1"/>
          <w:left w:val="single" w:color="000000" w:sz="4" w:space="4"/>
          <w:bottom w:val="single" w:color="000000" w:sz="4" w:space="1"/>
          <w:right w:val="single" w:color="000000" w:sz="4" w:space="4"/>
        </w:pBdr>
        <w:jc w:val="center"/>
        <w:rPr>
          <w:rFonts w:ascii="Times New Roman" w:hAnsi="Times New Roman" w:cs="Times New Roman"/>
        </w:rPr>
      </w:pPr>
      <w:r>
        <w:rPr>
          <w:rFonts w:ascii="Times New Roman" w:hAnsi="Times New Roman" w:cs="Times New Roman"/>
        </w:rPr>
        <w:t>ATA DE REGISTRO DE PREÇOS Nº .....</w:t>
      </w:r>
    </w:p>
    <w:p w14:paraId="5B1AC485">
      <w:pPr>
        <w:jc w:val="both"/>
        <w:rPr>
          <w:rFonts w:ascii="Times New Roman" w:hAnsi="Times New Roman" w:cs="Times New Roman"/>
        </w:rPr>
      </w:pPr>
      <w:r>
        <w:rPr>
          <w:rFonts w:ascii="Times New Roman" w:hAnsi="Times New Roman" w:cs="Times New Roman"/>
        </w:rPr>
        <w:t xml:space="preserve">Aos 00 dias do mês de janeiro de 2025, autorizado no processo de DISPENSA ELETRÔNICA Nº </w:t>
      </w:r>
      <w:r>
        <w:rPr>
          <w:rFonts w:hint="default" w:ascii="Times New Roman" w:hAnsi="Times New Roman" w:cs="Times New Roman"/>
          <w:lang w:val="pt-BR"/>
        </w:rPr>
        <w:t>1</w:t>
      </w:r>
      <w:r>
        <w:rPr>
          <w:rFonts w:hint="default" w:cs="Times New Roman"/>
          <w:lang w:val="pt-BR"/>
        </w:rPr>
        <w:t>60</w:t>
      </w:r>
      <w:r>
        <w:rPr>
          <w:rFonts w:hint="default" w:ascii="Times New Roman" w:hAnsi="Times New Roman" w:cs="Times New Roman"/>
          <w:lang w:val="pt-BR"/>
        </w:rPr>
        <w:t>/</w:t>
      </w:r>
      <w:r>
        <w:rPr>
          <w:rFonts w:ascii="Times New Roman" w:hAnsi="Times New Roman" w:cs="Times New Roman"/>
        </w:rPr>
        <w:t>2025 REGISTRO DE PREÇOS Nº</w:t>
      </w:r>
      <w:r>
        <w:rPr>
          <w:rFonts w:hint="default" w:ascii="Times New Roman" w:hAnsi="Times New Roman" w:cs="Times New Roman"/>
          <w:lang w:val="pt-BR"/>
        </w:rPr>
        <w:t>10</w:t>
      </w:r>
      <w:r>
        <w:rPr>
          <w:rFonts w:hint="default" w:cs="Times New Roman"/>
          <w:lang w:val="pt-BR"/>
        </w:rPr>
        <w:t>2</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2CF1FDBB">
      <w:pPr>
        <w:pStyle w:val="5"/>
        <w:keepLines w:val="0"/>
        <w:widowControl/>
        <w:numPr>
          <w:ilvl w:val="4"/>
          <w:numId w:val="15"/>
        </w:numPr>
        <w:tabs>
          <w:tab w:val="left" w:pos="2640"/>
        </w:tabs>
        <w:suppressAutoHyphens/>
        <w:autoSpaceDE/>
        <w:autoSpaceDN/>
        <w:spacing w:before="0"/>
        <w:ind w:left="0" w:firstLine="0"/>
        <w:jc w:val="both"/>
        <w:rPr>
          <w:rFonts w:ascii="Times New Roman" w:hAnsi="Times New Roman" w:eastAsia="Calibri" w:cs="Times New Roman"/>
          <w:color w:val="auto"/>
        </w:rPr>
      </w:pPr>
    </w:p>
    <w:p w14:paraId="5A9FB97C">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 OBJETO</w:t>
      </w:r>
    </w:p>
    <w:p w14:paraId="3C9BBFFC">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rPr>
      </w:pPr>
      <w:r>
        <w:rPr>
          <w:rFonts w:ascii="Times New Roman" w:hAnsi="Times New Roman" w:cs="Times New Roman"/>
        </w:rPr>
        <w:t>A presente Ata tem por objeto</w:t>
      </w:r>
      <w:r>
        <w:rPr>
          <w:rFonts w:hint="default" w:ascii="Times New Roman" w:hAnsi="Times New Roman" w:cs="Times New Roman"/>
          <w:lang w:val="pt-BR"/>
        </w:rPr>
        <w:t xml:space="preserve">  </w:t>
      </w:r>
      <w:r>
        <w:rPr>
          <w:rFonts w:ascii="Arial" w:hAnsi="Arial" w:cs="Arial"/>
          <w:b/>
          <w:bCs/>
          <w:sz w:val="20"/>
          <w:szCs w:val="20"/>
        </w:rPr>
        <w:t xml:space="preserve"> </w:t>
      </w:r>
      <w:r>
        <w:rPr>
          <w:rFonts w:hint="default" w:ascii="Arial" w:hAnsi="Arial" w:cs="Arial"/>
          <w:b/>
          <w:bCs/>
          <w:sz w:val="20"/>
          <w:szCs w:val="20"/>
          <w:lang w:val="pt-BR"/>
        </w:rPr>
        <w:t xml:space="preserve">REGISTRO DE PREÇO PARA CONTRATAÇÃO DE EMPRESA PARA FORNECIMENTO DE PÃES FRANCESES ASSADOS AOS FINS DE SEMANA E FERIADOS o </w:t>
      </w:r>
      <w:r>
        <w:rPr>
          <w:rFonts w:ascii="Times New Roman" w:hAnsi="Times New Roman" w:cs="Times New Roman"/>
        </w:rPr>
        <w:t>especificado(s) no(s) item(ns)  do Termo de Referência, anexo I do edital de Licitação que é parte integrante desta Ata, assim como as propostas cujos preços tenham sido registrados, independentemente de transcrição.</w:t>
      </w:r>
    </w:p>
    <w:p w14:paraId="3E20FCA4">
      <w:pPr>
        <w:pStyle w:val="28"/>
        <w:numPr>
          <w:ilvl w:val="0"/>
          <w:numId w:val="0"/>
        </w:numPr>
        <w:rPr>
          <w:rFonts w:ascii="Times New Roman" w:hAnsi="Times New Roman" w:eastAsia="Calibri" w:cs="Times New Roman"/>
          <w:sz w:val="22"/>
          <w:szCs w:val="22"/>
          <w:lang w:eastAsia="en-US"/>
        </w:rPr>
      </w:pPr>
    </w:p>
    <w:p w14:paraId="1288EE1B">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DOS PREÇOS, ESPECIFICAÇÕES E QUANTITATIVOS</w:t>
      </w:r>
    </w:p>
    <w:p w14:paraId="2A234313">
      <w:pPr>
        <w:pStyle w:val="28"/>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preço registradas especificações do objeto, as quantidades mínimas e máximas de cada item, fornecedor(es) e as demais condições ofertadas na(s) proposta(s) são as que seguem: </w:t>
      </w:r>
    </w:p>
    <w:p w14:paraId="1783BD83">
      <w:pPr>
        <w:rPr>
          <w:rFonts w:ascii="Times New Roman" w:hAnsi="Times New Roman" w:cs="Times New Roman"/>
        </w:rPr>
      </w:pPr>
    </w:p>
    <w:p w14:paraId="4A444736">
      <w:pPr>
        <w:rPr>
          <w:rFonts w:ascii="Times New Roman" w:hAnsi="Times New Roman" w:cs="Times New Roman"/>
        </w:rPr>
      </w:pPr>
    </w:p>
    <w:p w14:paraId="6038AA05">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ÓRGÃO(S) GERENCIADOR E  PARTICIPANTE(S)</w:t>
      </w:r>
    </w:p>
    <w:p w14:paraId="78DF6F22">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gerenciador será a ´PREFEITURA DE RIFAINA</w:t>
      </w:r>
    </w:p>
    <w:p w14:paraId="2EB76C14">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 xml:space="preserve">DA ADESÃO À ATA DE REGISTRO DE PREÇOS </w:t>
      </w:r>
    </w:p>
    <w:p w14:paraId="4DBA1780">
      <w:pPr>
        <w:pStyle w:val="35"/>
        <w:numPr>
          <w:ilvl w:val="1"/>
          <w:numId w:val="1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7247A57">
      <w:pPr>
        <w:pStyle w:val="36"/>
        <w:numPr>
          <w:ilvl w:val="2"/>
          <w:numId w:val="16"/>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apresentação de justificativa da vantagem da adesão, inclusive em situações de provável desabastecimento ou descontinuidade de serviço público;</w:t>
      </w:r>
    </w:p>
    <w:p w14:paraId="4D764A93">
      <w:pPr>
        <w:pStyle w:val="36"/>
        <w:numPr>
          <w:ilvl w:val="2"/>
          <w:numId w:val="16"/>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4E17C3B1">
      <w:pPr>
        <w:pStyle w:val="36"/>
        <w:numPr>
          <w:ilvl w:val="2"/>
          <w:numId w:val="16"/>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consulta e aceitação prévias do órgão ou da entidade gerenciadora e do fornecedor.</w:t>
      </w:r>
    </w:p>
    <w:p w14:paraId="00BB326C">
      <w:pPr>
        <w:pStyle w:val="35"/>
        <w:numPr>
          <w:ilvl w:val="1"/>
          <w:numId w:val="1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 autorização do órgão ou entidade gerenciadora apenas será realizada após a aceitação da adesão pelo fornecedor.</w:t>
      </w:r>
    </w:p>
    <w:p w14:paraId="288A19E6">
      <w:pPr>
        <w:pStyle w:val="36"/>
        <w:numPr>
          <w:ilvl w:val="2"/>
          <w:numId w:val="16"/>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55105D07">
      <w:pPr>
        <w:pStyle w:val="35"/>
        <w:numPr>
          <w:ilvl w:val="1"/>
          <w:numId w:val="1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6FCDBE07">
      <w:pPr>
        <w:pStyle w:val="35"/>
        <w:numPr>
          <w:ilvl w:val="1"/>
          <w:numId w:val="1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43000B07">
      <w:pPr>
        <w:pStyle w:val="35"/>
        <w:numPr>
          <w:ilvl w:val="1"/>
          <w:numId w:val="1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73B3E860">
      <w:pPr>
        <w:pStyle w:val="37"/>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Dos limites para as adesões</w:t>
      </w:r>
    </w:p>
    <w:p w14:paraId="57E6AD19">
      <w:pPr>
        <w:pStyle w:val="35"/>
        <w:numPr>
          <w:ilvl w:val="1"/>
          <w:numId w:val="1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78B8C98">
      <w:pPr>
        <w:pStyle w:val="35"/>
        <w:numPr>
          <w:ilvl w:val="1"/>
          <w:numId w:val="1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F9D8E5E">
      <w:pPr>
        <w:pStyle w:val="35"/>
        <w:numPr>
          <w:ilvl w:val="1"/>
          <w:numId w:val="1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6A6B7C3F">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388A5D65">
      <w:pPr>
        <w:pStyle w:val="37"/>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Vedação a acréscimo de quantitativos</w:t>
      </w:r>
    </w:p>
    <w:p w14:paraId="2F2DC3BC">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É vedado efetuar acréscimos nos quantitativos fixados na ata de registro de preços.</w:t>
      </w:r>
    </w:p>
    <w:p w14:paraId="09BAC730">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VALIDADE, FORMALIZAÇÃO DA ATA DE REGISTRO DE PREÇOS E CADASTRO RESERVA</w:t>
      </w:r>
    </w:p>
    <w:p w14:paraId="5D781F47">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6454D263">
      <w:pPr>
        <w:pStyle w:val="38"/>
        <w:numPr>
          <w:ilvl w:val="2"/>
          <w:numId w:val="16"/>
        </w:numPr>
        <w:ind w:left="142" w:firstLine="142"/>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51819E0">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formalização do contrato ou do instrumento substituto deverá haver a indicação da disponibilidade dos créditos orçamentários respectivos.</w:t>
      </w:r>
    </w:p>
    <w:p w14:paraId="28A56E28">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D7FCED1">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instrumento contratual de que trata o item 5.2. deverá ser assinado no prazo de validade da ata de registro de preços.</w:t>
      </w:r>
    </w:p>
    <w:p w14:paraId="5B2E2368">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contratos decorrentes do sistema de registro de preços poderão ser alterados, observado o art. 124 da Lei nº 14.133, de 2021.</w:t>
      </w:r>
    </w:p>
    <w:p w14:paraId="141133D0">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deverão ser observadas as seguintes condições para formalização da ata de registro de preços:</w:t>
      </w:r>
    </w:p>
    <w:p w14:paraId="72FD5CAB">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7CD90F78">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incluído na ata, na forma de anexo, o registro dos licitantes ou dos fornecedores que:</w:t>
      </w:r>
    </w:p>
    <w:p w14:paraId="2E335878">
      <w:pPr>
        <w:pStyle w:val="39"/>
        <w:numPr>
          <w:ilvl w:val="3"/>
          <w:numId w:val="16"/>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Aceitarem cotar os bens, as obras ou os serviços com preços iguais aos do adjudicatário, observada a classificação da licitação; e </w:t>
      </w:r>
    </w:p>
    <w:p w14:paraId="02D5C066">
      <w:pPr>
        <w:pStyle w:val="39"/>
        <w:numPr>
          <w:ilvl w:val="3"/>
          <w:numId w:val="16"/>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Mantiverem sua proposta original. </w:t>
      </w:r>
    </w:p>
    <w:p w14:paraId="5D42C37F">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respeitada, nas contratações, a ordem de classificação dos licitantes ou dos fornecedores registrados na ata.</w:t>
      </w:r>
    </w:p>
    <w:p w14:paraId="6552D30D">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a que se refere o item 5.4.2 tem por objetivo a formação de cadastro de reserva para o caso de impossibilidade de atendimento pelo signatário da ata.</w:t>
      </w:r>
    </w:p>
    <w:p w14:paraId="35778A7E">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608C569">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598A2B7A">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licitante vencedor não assinar a ata de registro de preços, no prazo e nas condições estabelecidos no edital; e</w:t>
      </w:r>
    </w:p>
    <w:p w14:paraId="24B2DB76">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houver o cancelamento do registro do licitante ou do registro de preços nas hipóteses previstas no item.</w:t>
      </w:r>
    </w:p>
    <w:p w14:paraId="7C9A062B">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preço registrado com indicação dos licitantes e fornecedores será divulgado no PNCP e ficará disponibilizado durante a vigência da ata de registro de preços.</w:t>
      </w:r>
    </w:p>
    <w:p w14:paraId="3BEBAAB0">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B000092">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A22CAB1">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ata de registro de preços será assinada por meio de assinatura digital e disponibilizada no Sistema de Registro de Preços.</w:t>
      </w:r>
    </w:p>
    <w:p w14:paraId="13C6A020">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5F9AB77">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1633C4C8">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5B10EA3F">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32F75891">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60D78CF">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ALTERAÇÃO OU ATUALIZAÇÃO DOS PREÇOS REGISTRADOS</w:t>
      </w:r>
    </w:p>
    <w:p w14:paraId="5DE077A3">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075A8B46">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79DB4DA">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382FE06B">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previsão no edital ou no aviso de contratação direta de cláusula de reajustamento ou repactuação sobre os preços registrados, nos termos da Lei nº 14.133, de 2021.</w:t>
      </w:r>
    </w:p>
    <w:p w14:paraId="1FC13ED1">
      <w:pPr>
        <w:pStyle w:val="39"/>
        <w:numPr>
          <w:ilvl w:val="3"/>
          <w:numId w:val="16"/>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No caso do reajustamento, deverá ser respeitada a contagem da anualidade e o índice previstos para a contratação;  </w:t>
      </w:r>
    </w:p>
    <w:p w14:paraId="53939883">
      <w:pPr>
        <w:pStyle w:val="39"/>
        <w:numPr>
          <w:ilvl w:val="3"/>
          <w:numId w:val="16"/>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No caso da repactuação, poderá ser a pedido do interessado, conforme critérios definidos para a contratação.</w:t>
      </w:r>
    </w:p>
    <w:p w14:paraId="604EC975">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NEGOCIAÇÃO DE PREÇOS REGISTRADOS</w:t>
      </w:r>
    </w:p>
    <w:p w14:paraId="49936E9C">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8074019">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0932C85E">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3D63FC">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5A31B055">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3F469B66">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2C46ED3">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4DC552B">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63BC1528">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18484C2">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13E5EF87">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7722DAD7">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F327148">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REMANEJAMENTO DAS QUANTIDADES REGISTRADAS NA ATA DE REGISTRO DE PREÇOS</w:t>
      </w:r>
    </w:p>
    <w:p w14:paraId="1D307E59">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686BCFBB">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remanejamento somente poderá ser feito:</w:t>
      </w:r>
    </w:p>
    <w:p w14:paraId="0B0D2A01">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participante; ou</w:t>
      </w:r>
    </w:p>
    <w:p w14:paraId="13111F83">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não participante.</w:t>
      </w:r>
    </w:p>
    <w:p w14:paraId="12F2B272">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gerenciadora que tiver estimado as quantidades que pretende contratar será considerado participante para efeito do remanejamento.</w:t>
      </w:r>
    </w:p>
    <w:p w14:paraId="03B46854">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remanejamento de órgão ou entidade participante para órgão ou entidade não participante, serão observados os limites previstos no art. 32 do Decreto nº 11.462, de 2023</w:t>
      </w:r>
    </w:p>
    <w:p w14:paraId="3B1318BC">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66A8C34E">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596D76">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48C937CF">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CANCELAMENTO DO REGISTRO DO LICITANTE VENCEDOR E DOS PREÇOS REGISTRADOS</w:t>
      </w:r>
    </w:p>
    <w:p w14:paraId="6A6EE86C">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do fornecedor será cancelado pelo gerenciador conforme Art nº111 do Decreto Municipal de 1441/2024, quando o fornecedor:</w:t>
      </w:r>
    </w:p>
    <w:p w14:paraId="3BD76A7A">
      <w:pPr>
        <w:pStyle w:val="34"/>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9.1.2 - descumprir as condições da ata de registro de preços, sem motivo justificado;</w:t>
      </w:r>
    </w:p>
    <w:p w14:paraId="521C8BBB">
      <w:pPr>
        <w:pStyle w:val="34"/>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9.1,3 - não retirar a nota de empenho ou instrumento equivalente no prazo estabelecido, sem justificativa aceitável;</w:t>
      </w:r>
    </w:p>
    <w:p w14:paraId="2C2974BA">
      <w:pPr>
        <w:pStyle w:val="34"/>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9.1.4- não aceitar reduzir o seu preço registrado, na hipótese deste se tornar superior àqueles praticados no mercado; ou</w:t>
      </w:r>
    </w:p>
    <w:p w14:paraId="4D6FDDB5">
      <w:pPr>
        <w:pStyle w:val="34"/>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9.1.5 sofrer sanção prevista nos incisos III ou IV do caput do art. 156 da Lei nº 14.133, de 2021.</w:t>
      </w:r>
    </w:p>
    <w:p w14:paraId="5799564C">
      <w:pPr>
        <w:pStyle w:val="39"/>
        <w:numPr>
          <w:ilvl w:val="3"/>
          <w:numId w:val="16"/>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09090E1">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3512D777">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2EE0ADE6">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7C7C16D6">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Por razão de interesse público;</w:t>
      </w:r>
    </w:p>
    <w:p w14:paraId="3F84F81E">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pedido do fornecedor, decorrente de caso fortuito ou força maior.</w:t>
      </w:r>
    </w:p>
    <w:p w14:paraId="6B2F71C9">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DAS PENALIDADES</w:t>
      </w:r>
    </w:p>
    <w:p w14:paraId="162D1286">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descumprimento da Ata de Registro de Preços ensejará aplicação das penalidades estabelecidas no edital </w:t>
      </w:r>
    </w:p>
    <w:p w14:paraId="5A2C64BD">
      <w:pPr>
        <w:pStyle w:val="38"/>
        <w:numPr>
          <w:ilvl w:val="2"/>
          <w:numId w:val="1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74217A21">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43572B2A">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021FC8BF">
      <w:pPr>
        <w:pStyle w:val="34"/>
        <w:numPr>
          <w:ilvl w:val="0"/>
          <w:numId w:val="1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CONDIÇÕES GERAIS</w:t>
      </w:r>
    </w:p>
    <w:p w14:paraId="1864FCBD">
      <w:pPr>
        <w:pStyle w:val="28"/>
        <w:numPr>
          <w:ilvl w:val="1"/>
          <w:numId w:val="1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5409EB9">
      <w:pPr>
        <w:tabs>
          <w:tab w:val="left" w:pos="600"/>
        </w:tabs>
        <w:jc w:val="center"/>
        <w:rPr>
          <w:rFonts w:ascii="Times New Roman" w:hAnsi="Times New Roman" w:cs="Times New Roman"/>
        </w:rPr>
      </w:pPr>
      <w:r>
        <w:rPr>
          <w:rFonts w:ascii="Times New Roman" w:hAnsi="Times New Roman" w:cs="Times New Roman"/>
        </w:rPr>
        <w:t>MUNICÍPIO DE RIFAINA,00  DE JANEIRO DE 2025.</w:t>
      </w:r>
    </w:p>
    <w:p w14:paraId="4B161BAA">
      <w:pPr>
        <w:jc w:val="center"/>
        <w:rPr>
          <w:rFonts w:ascii="Times New Roman" w:hAnsi="Times New Roman" w:cs="Times New Roman"/>
        </w:rPr>
      </w:pPr>
    </w:p>
    <w:p w14:paraId="2A30175C">
      <w:pPr>
        <w:jc w:val="center"/>
        <w:rPr>
          <w:rFonts w:ascii="Times New Roman" w:hAnsi="Times New Roman" w:cs="Times New Roman"/>
        </w:rPr>
      </w:pPr>
    </w:p>
    <w:p w14:paraId="11FCECA8">
      <w:pPr>
        <w:jc w:val="center"/>
        <w:rPr>
          <w:rFonts w:ascii="Times New Roman" w:hAnsi="Times New Roman" w:cs="Times New Roman"/>
        </w:rPr>
      </w:pPr>
      <w:r>
        <w:rPr>
          <w:rFonts w:ascii="Times New Roman" w:hAnsi="Times New Roman" w:cs="Times New Roman"/>
        </w:rPr>
        <w:t>________________________________________</w:t>
      </w:r>
    </w:p>
    <w:p w14:paraId="2F0FA068">
      <w:pPr>
        <w:jc w:val="center"/>
        <w:rPr>
          <w:rFonts w:ascii="Times New Roman" w:hAnsi="Times New Roman" w:cs="Times New Roman"/>
        </w:rPr>
      </w:pPr>
      <w:r>
        <w:rPr>
          <w:rFonts w:ascii="Times New Roman" w:hAnsi="Times New Roman" w:cs="Times New Roman"/>
        </w:rPr>
        <w:t>MUNICÍPIO DE RIFAINA</w:t>
      </w:r>
    </w:p>
    <w:p w14:paraId="0589722D">
      <w:pPr>
        <w:pStyle w:val="5"/>
        <w:keepLines w:val="0"/>
        <w:widowControl/>
        <w:numPr>
          <w:ilvl w:val="4"/>
          <w:numId w:val="18"/>
        </w:numPr>
        <w:tabs>
          <w:tab w:val="left" w:pos="1008"/>
          <w:tab w:val="left" w:pos="2640"/>
        </w:tabs>
        <w:suppressAutoHyphens/>
        <w:autoSpaceDE/>
        <w:autoSpaceDN/>
        <w:spacing w:before="0"/>
        <w:ind w:left="0" w:firstLine="0"/>
        <w:jc w:val="center"/>
        <w:rPr>
          <w:rFonts w:ascii="Times New Roman" w:hAnsi="Times New Roman" w:eastAsia="Calibri" w:cs="Times New Roman"/>
          <w:color w:val="auto"/>
        </w:rPr>
      </w:pPr>
      <w:r>
        <w:rPr>
          <w:rFonts w:ascii="Times New Roman" w:hAnsi="Times New Roman" w:eastAsia="Calibri" w:cs="Times New Roman"/>
          <w:color w:val="auto"/>
        </w:rPr>
        <w:t>WILSON ALVES DA SILVA JUNIOR</w:t>
      </w:r>
    </w:p>
    <w:p w14:paraId="04EDEB43">
      <w:pPr>
        <w:jc w:val="center"/>
        <w:rPr>
          <w:rFonts w:ascii="Times New Roman" w:hAnsi="Times New Roman" w:cs="Times New Roman"/>
        </w:rPr>
      </w:pPr>
      <w:r>
        <w:rPr>
          <w:rFonts w:ascii="Times New Roman" w:hAnsi="Times New Roman" w:cs="Times New Roman"/>
        </w:rPr>
        <w:t>PREFEITO MUNICIPAL</w:t>
      </w:r>
    </w:p>
    <w:p w14:paraId="366724AF">
      <w:pPr>
        <w:rPr>
          <w:rFonts w:ascii="Times New Roman" w:hAnsi="Times New Roman" w:cs="Times New Roman"/>
        </w:rPr>
      </w:pPr>
    </w:p>
    <w:p w14:paraId="2DF72205">
      <w:pPr>
        <w:jc w:val="center"/>
        <w:rPr>
          <w:rFonts w:ascii="Times New Roman" w:hAnsi="Times New Roman" w:cs="Times New Roman"/>
        </w:rPr>
      </w:pPr>
      <w:r>
        <w:rPr>
          <w:rFonts w:ascii="Times New Roman" w:hAnsi="Times New Roman" w:cs="Times New Roman"/>
        </w:rPr>
        <w:t>________________________________________</w:t>
      </w:r>
    </w:p>
    <w:p w14:paraId="7CE0E87D">
      <w:pPr>
        <w:jc w:val="center"/>
        <w:rPr>
          <w:rFonts w:ascii="Times New Roman" w:hAnsi="Times New Roman" w:cs="Times New Roman"/>
        </w:rPr>
      </w:pPr>
      <w:r>
        <w:rPr>
          <w:rFonts w:ascii="Times New Roman" w:hAnsi="Times New Roman" w:cs="Times New Roman"/>
        </w:rPr>
        <w:t>FORNECEDOR</w:t>
      </w:r>
    </w:p>
    <w:p w14:paraId="31ACE2C4">
      <w:pPr>
        <w:adjustRightInd w:val="0"/>
        <w:ind w:right="-30"/>
        <w:rPr>
          <w:rFonts w:ascii="Times New Roman" w:hAnsi="Times New Roman" w:cs="Times New Roman"/>
        </w:rPr>
      </w:pPr>
    </w:p>
    <w:p w14:paraId="508446AE">
      <w:pPr>
        <w:adjustRightInd w:val="0"/>
        <w:ind w:right="-30"/>
        <w:rPr>
          <w:rFonts w:ascii="Times New Roman" w:hAnsi="Times New Roman" w:cs="Times New Roman"/>
        </w:rPr>
      </w:pPr>
    </w:p>
    <w:p w14:paraId="7D985401">
      <w:pPr>
        <w:adjustRightInd w:val="0"/>
        <w:ind w:right="-30"/>
        <w:rPr>
          <w:rFonts w:ascii="Times New Roman" w:hAnsi="Times New Roman" w:cs="Times New Roman"/>
        </w:rPr>
      </w:pPr>
    </w:p>
    <w:p w14:paraId="57DB9F8D">
      <w:pPr>
        <w:adjustRightInd w:val="0"/>
        <w:ind w:right="-30"/>
        <w:rPr>
          <w:rFonts w:ascii="Times New Roman" w:hAnsi="Times New Roman" w:cs="Times New Roman"/>
        </w:rPr>
      </w:pPr>
    </w:p>
    <w:p w14:paraId="1F84C15C">
      <w:pPr>
        <w:adjustRightInd w:val="0"/>
        <w:ind w:right="-30"/>
        <w:rPr>
          <w:rFonts w:ascii="Times New Roman" w:hAnsi="Times New Roman" w:cs="Times New Roman"/>
        </w:rPr>
      </w:pPr>
    </w:p>
    <w:p w14:paraId="42FAB7CB">
      <w:pPr>
        <w:adjustRightInd w:val="0"/>
        <w:ind w:right="-30"/>
        <w:rPr>
          <w:rFonts w:ascii="Times New Roman" w:hAnsi="Times New Roman" w:cs="Times New Roman"/>
        </w:rPr>
      </w:pPr>
    </w:p>
    <w:p w14:paraId="2769CAA1">
      <w:pPr>
        <w:adjustRightInd w:val="0"/>
        <w:ind w:right="-30"/>
        <w:rPr>
          <w:rFonts w:ascii="Times New Roman" w:hAnsi="Times New Roman" w:cs="Times New Roman"/>
        </w:rPr>
      </w:pPr>
    </w:p>
    <w:p w14:paraId="208F3AD6">
      <w:pPr>
        <w:adjustRightInd w:val="0"/>
        <w:ind w:right="-30"/>
        <w:rPr>
          <w:rFonts w:ascii="Times New Roman" w:hAnsi="Times New Roman" w:cs="Times New Roman"/>
        </w:rPr>
      </w:pPr>
    </w:p>
    <w:p w14:paraId="31D0EDFF">
      <w:pPr>
        <w:adjustRightInd w:val="0"/>
        <w:ind w:right="-30"/>
        <w:rPr>
          <w:rFonts w:ascii="Times New Roman" w:hAnsi="Times New Roman" w:cs="Times New Roman"/>
        </w:rPr>
      </w:pPr>
    </w:p>
    <w:p w14:paraId="374729B4">
      <w:pPr>
        <w:adjustRightInd w:val="0"/>
        <w:ind w:right="-30"/>
        <w:rPr>
          <w:rFonts w:ascii="Times New Roman" w:hAnsi="Times New Roman" w:cs="Times New Roman"/>
        </w:rPr>
      </w:pPr>
    </w:p>
    <w:p w14:paraId="6ADEFEF6">
      <w:pPr>
        <w:adjustRightInd w:val="0"/>
        <w:ind w:right="-30"/>
        <w:rPr>
          <w:rFonts w:ascii="Times New Roman" w:hAnsi="Times New Roman" w:cs="Times New Roman"/>
        </w:rPr>
      </w:pPr>
    </w:p>
    <w:p w14:paraId="67CAEF70">
      <w:pPr>
        <w:adjustRightInd w:val="0"/>
        <w:ind w:right="-30"/>
        <w:rPr>
          <w:rFonts w:ascii="Times New Roman" w:hAnsi="Times New Roman" w:cs="Times New Roman"/>
        </w:rPr>
      </w:pPr>
    </w:p>
    <w:p w14:paraId="0062A38F">
      <w:pPr>
        <w:adjustRightInd w:val="0"/>
        <w:ind w:right="-30"/>
        <w:rPr>
          <w:rFonts w:ascii="Times New Roman" w:hAnsi="Times New Roman" w:cs="Times New Roman"/>
        </w:rPr>
      </w:pPr>
    </w:p>
    <w:p w14:paraId="44042157">
      <w:pPr>
        <w:adjustRightInd w:val="0"/>
        <w:ind w:right="-30"/>
        <w:rPr>
          <w:rFonts w:ascii="Times New Roman" w:hAnsi="Times New Roman" w:cs="Times New Roman"/>
        </w:rPr>
      </w:pPr>
    </w:p>
    <w:p w14:paraId="5E4B01A7">
      <w:pPr>
        <w:adjustRightInd w:val="0"/>
        <w:ind w:right="-30"/>
        <w:rPr>
          <w:rFonts w:ascii="Times New Roman" w:hAnsi="Times New Roman" w:cs="Times New Roman"/>
        </w:rPr>
      </w:pPr>
    </w:p>
    <w:p w14:paraId="4180D658">
      <w:pPr>
        <w:adjustRightInd w:val="0"/>
        <w:ind w:right="-30"/>
        <w:rPr>
          <w:rFonts w:ascii="Times New Roman" w:hAnsi="Times New Roman" w:cs="Times New Roman"/>
        </w:rPr>
      </w:pPr>
    </w:p>
    <w:p w14:paraId="05DB305C">
      <w:pPr>
        <w:adjustRightInd w:val="0"/>
        <w:ind w:right="-30"/>
        <w:rPr>
          <w:rFonts w:ascii="Times New Roman" w:hAnsi="Times New Roman" w:cs="Times New Roman"/>
        </w:rPr>
      </w:pPr>
    </w:p>
    <w:p w14:paraId="1DDBC3F0">
      <w:pPr>
        <w:adjustRightInd w:val="0"/>
        <w:ind w:right="-30"/>
        <w:rPr>
          <w:rFonts w:ascii="Times New Roman" w:hAnsi="Times New Roman" w:cs="Times New Roman"/>
        </w:rPr>
      </w:pPr>
    </w:p>
    <w:p w14:paraId="26DE7696">
      <w:pPr>
        <w:adjustRightInd w:val="0"/>
        <w:ind w:right="-30"/>
        <w:rPr>
          <w:rFonts w:ascii="Times New Roman" w:hAnsi="Times New Roman" w:cs="Times New Roman"/>
        </w:rPr>
      </w:pPr>
    </w:p>
    <w:p w14:paraId="3B7D3468">
      <w:pPr>
        <w:adjustRightInd w:val="0"/>
        <w:ind w:right="-30"/>
        <w:rPr>
          <w:rFonts w:ascii="Times New Roman" w:hAnsi="Times New Roman" w:cs="Times New Roman"/>
        </w:rPr>
      </w:pPr>
    </w:p>
    <w:p w14:paraId="2B0E8CBA">
      <w:pPr>
        <w:adjustRightInd w:val="0"/>
        <w:ind w:right="-30"/>
        <w:rPr>
          <w:rFonts w:ascii="Times New Roman" w:hAnsi="Times New Roman" w:cs="Times New Roman"/>
        </w:rPr>
      </w:pPr>
    </w:p>
    <w:p w14:paraId="38EEBDD6">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39F59FD2">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1F011667">
      <w:pPr>
        <w:adjustRightInd w:val="0"/>
        <w:spacing w:line="360" w:lineRule="auto"/>
        <w:ind w:right="-30"/>
        <w:jc w:val="center"/>
        <w:rPr>
          <w:rFonts w:ascii="Times New Roman" w:hAnsi="Times New Roman"/>
          <w:sz w:val="20"/>
          <w:szCs w:val="20"/>
        </w:rPr>
      </w:pPr>
    </w:p>
    <w:p w14:paraId="07C54277">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359388ED">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497"/>
        <w:gridCol w:w="1333"/>
        <w:gridCol w:w="1253"/>
        <w:gridCol w:w="1541"/>
        <w:gridCol w:w="1121"/>
        <w:gridCol w:w="1121"/>
        <w:gridCol w:w="841"/>
        <w:gridCol w:w="841"/>
        <w:gridCol w:w="844"/>
      </w:tblGrid>
      <w:tr w14:paraId="4D3128BE">
        <w:tblPrEx>
          <w:tblCellMar>
            <w:top w:w="0" w:type="dxa"/>
            <w:left w:w="10" w:type="dxa"/>
            <w:bottom w:w="0" w:type="dxa"/>
            <w:right w:w="10" w:type="dxa"/>
          </w:tblCellMar>
        </w:tblPrEx>
        <w:trPr>
          <w:trHeight w:val="511" w:hRule="atLeast"/>
        </w:trPr>
        <w:tc>
          <w:tcPr>
            <w:tcW w:w="497" w:type="dxa"/>
            <w:tcBorders>
              <w:top w:val="single" w:color="000000" w:sz="2" w:space="0"/>
              <w:left w:val="single" w:color="000000" w:sz="2" w:space="0"/>
              <w:bottom w:val="single" w:color="000000" w:sz="2" w:space="0"/>
              <w:right w:val="single" w:color="000000" w:sz="2" w:space="0"/>
            </w:tcBorders>
            <w:vAlign w:val="center"/>
          </w:tcPr>
          <w:p w14:paraId="77F8C0B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1D0522EA">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91931F6">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color="000000" w:sz="2" w:space="0"/>
              <w:left w:val="single" w:color="000000" w:sz="2" w:space="0"/>
              <w:bottom w:val="single" w:color="000000" w:sz="2" w:space="0"/>
              <w:right w:val="single" w:color="000000" w:sz="2" w:space="0"/>
            </w:tcBorders>
          </w:tcPr>
          <w:p w14:paraId="069EAB19">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101693CF">
            <w:pPr>
              <w:adjustRightInd w:val="0"/>
              <w:spacing w:line="360" w:lineRule="auto"/>
              <w:ind w:right="-30"/>
              <w:jc w:val="center"/>
              <w:rPr>
                <w:rFonts w:ascii="Times New Roman" w:hAnsi="Times New Roman"/>
                <w:sz w:val="20"/>
                <w:szCs w:val="20"/>
              </w:rPr>
            </w:pPr>
          </w:p>
        </w:tc>
      </w:tr>
      <w:tr w14:paraId="6729B097">
        <w:tblPrEx>
          <w:tblCellMar>
            <w:top w:w="0" w:type="dxa"/>
            <w:left w:w="10" w:type="dxa"/>
            <w:bottom w:w="0" w:type="dxa"/>
            <w:right w:w="10" w:type="dxa"/>
          </w:tblCellMar>
        </w:tblPrEx>
        <w:trPr>
          <w:trHeight w:val="674" w:hRule="atLeast"/>
        </w:trPr>
        <w:tc>
          <w:tcPr>
            <w:tcW w:w="497" w:type="dxa"/>
            <w:tcBorders>
              <w:top w:val="nil"/>
              <w:left w:val="single" w:color="000000" w:sz="2" w:space="0"/>
              <w:bottom w:val="single" w:color="000000" w:sz="2" w:space="0"/>
              <w:right w:val="nil"/>
            </w:tcBorders>
            <w:vAlign w:val="center"/>
          </w:tcPr>
          <w:p w14:paraId="71F4D1DE">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color="000000" w:sz="2" w:space="0"/>
              <w:bottom w:val="single" w:color="000000" w:sz="2" w:space="0"/>
              <w:right w:val="nil"/>
            </w:tcBorders>
          </w:tcPr>
          <w:p w14:paraId="5824317A">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7F8AEAA9">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0F595154">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7091C7C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23A9E2F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477567F6">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7E222BB8">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7FF42C7F">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555C11AD">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481EF855">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56D84D75">
        <w:tblPrEx>
          <w:tblCellMar>
            <w:top w:w="0" w:type="dxa"/>
            <w:left w:w="10" w:type="dxa"/>
            <w:bottom w:w="0" w:type="dxa"/>
            <w:right w:w="10" w:type="dxa"/>
          </w:tblCellMar>
        </w:tblPrEx>
        <w:trPr>
          <w:trHeight w:val="174" w:hRule="atLeast"/>
        </w:trPr>
        <w:tc>
          <w:tcPr>
            <w:tcW w:w="497" w:type="dxa"/>
            <w:tcBorders>
              <w:top w:val="nil"/>
              <w:left w:val="single" w:color="000000" w:sz="2" w:space="0"/>
              <w:bottom w:val="single" w:color="000000" w:sz="2" w:space="0"/>
              <w:right w:val="nil"/>
            </w:tcBorders>
          </w:tcPr>
          <w:p w14:paraId="45687748">
            <w:pPr>
              <w:adjustRightInd w:val="0"/>
              <w:spacing w:line="360" w:lineRule="auto"/>
              <w:ind w:right="-30"/>
              <w:jc w:val="both"/>
              <w:rPr>
                <w:rFonts w:ascii="Times New Roman" w:hAnsi="Times New Roman"/>
                <w:sz w:val="20"/>
                <w:szCs w:val="20"/>
              </w:rPr>
            </w:pPr>
          </w:p>
        </w:tc>
        <w:tc>
          <w:tcPr>
            <w:tcW w:w="1333" w:type="dxa"/>
            <w:tcBorders>
              <w:top w:val="nil"/>
              <w:left w:val="single" w:color="000000" w:sz="2" w:space="0"/>
              <w:bottom w:val="single" w:color="000000" w:sz="2" w:space="0"/>
              <w:right w:val="nil"/>
            </w:tcBorders>
          </w:tcPr>
          <w:p w14:paraId="53B4EA9C">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5E993A43">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375D0324">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64E5E03">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7795C14">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55CE2D93">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61B75716">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5194DC67">
            <w:pPr>
              <w:adjustRightInd w:val="0"/>
              <w:spacing w:line="360" w:lineRule="auto"/>
              <w:ind w:right="-30"/>
              <w:jc w:val="both"/>
              <w:rPr>
                <w:rFonts w:ascii="Times New Roman" w:hAnsi="Times New Roman"/>
                <w:sz w:val="20"/>
                <w:szCs w:val="20"/>
              </w:rPr>
            </w:pPr>
          </w:p>
        </w:tc>
      </w:tr>
    </w:tbl>
    <w:p w14:paraId="43206CE0">
      <w:pPr>
        <w:adjustRightInd w:val="0"/>
        <w:spacing w:line="360" w:lineRule="auto"/>
        <w:ind w:right="-30"/>
        <w:jc w:val="center"/>
        <w:rPr>
          <w:rFonts w:ascii="Times New Roman" w:hAnsi="Times New Roman"/>
          <w:sz w:val="20"/>
          <w:szCs w:val="20"/>
        </w:rPr>
      </w:pPr>
    </w:p>
    <w:p w14:paraId="4DFDB261">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18B10763">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696"/>
        <w:gridCol w:w="1134"/>
        <w:gridCol w:w="1253"/>
        <w:gridCol w:w="1541"/>
        <w:gridCol w:w="1121"/>
        <w:gridCol w:w="1121"/>
        <w:gridCol w:w="841"/>
        <w:gridCol w:w="841"/>
        <w:gridCol w:w="844"/>
      </w:tblGrid>
      <w:tr w14:paraId="20F88376">
        <w:tblPrEx>
          <w:tblCellMar>
            <w:top w:w="0" w:type="dxa"/>
            <w:left w:w="10" w:type="dxa"/>
            <w:bottom w:w="0" w:type="dxa"/>
            <w:right w:w="10" w:type="dxa"/>
          </w:tblCellMar>
        </w:tblPrEx>
        <w:trPr>
          <w:trHeight w:val="511" w:hRule="atLeast"/>
        </w:trPr>
        <w:tc>
          <w:tcPr>
            <w:tcW w:w="696" w:type="dxa"/>
            <w:tcBorders>
              <w:top w:val="single" w:color="000000" w:sz="2" w:space="0"/>
              <w:left w:val="single" w:color="000000" w:sz="2" w:space="0"/>
              <w:bottom w:val="single" w:color="000000" w:sz="2" w:space="0"/>
              <w:right w:val="single" w:color="000000" w:sz="2" w:space="0"/>
            </w:tcBorders>
            <w:vAlign w:val="center"/>
          </w:tcPr>
          <w:p w14:paraId="5A7513C4">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88425E3">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0AE4D94">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color="000000" w:sz="2" w:space="0"/>
              <w:left w:val="single" w:color="000000" w:sz="2" w:space="0"/>
              <w:bottom w:val="single" w:color="000000" w:sz="2" w:space="0"/>
              <w:right w:val="single" w:color="000000" w:sz="2" w:space="0"/>
            </w:tcBorders>
          </w:tcPr>
          <w:p w14:paraId="19E317FC">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381BE3A2">
            <w:pPr>
              <w:adjustRightInd w:val="0"/>
              <w:spacing w:line="360" w:lineRule="auto"/>
              <w:ind w:right="-30"/>
              <w:jc w:val="center"/>
              <w:rPr>
                <w:rFonts w:ascii="Times New Roman" w:hAnsi="Times New Roman"/>
                <w:sz w:val="20"/>
                <w:szCs w:val="20"/>
              </w:rPr>
            </w:pPr>
          </w:p>
        </w:tc>
      </w:tr>
      <w:tr w14:paraId="427FB794">
        <w:tblPrEx>
          <w:tblCellMar>
            <w:top w:w="0" w:type="dxa"/>
            <w:left w:w="10" w:type="dxa"/>
            <w:bottom w:w="0" w:type="dxa"/>
            <w:right w:w="10" w:type="dxa"/>
          </w:tblCellMar>
        </w:tblPrEx>
        <w:trPr>
          <w:trHeight w:val="674" w:hRule="atLeast"/>
        </w:trPr>
        <w:tc>
          <w:tcPr>
            <w:tcW w:w="696" w:type="dxa"/>
            <w:tcBorders>
              <w:top w:val="nil"/>
              <w:left w:val="single" w:color="000000" w:sz="2" w:space="0"/>
              <w:bottom w:val="single" w:color="000000" w:sz="2" w:space="0"/>
              <w:right w:val="nil"/>
            </w:tcBorders>
            <w:vAlign w:val="center"/>
          </w:tcPr>
          <w:p w14:paraId="78D815E3">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color="000000" w:sz="2" w:space="0"/>
              <w:bottom w:val="single" w:color="000000" w:sz="2" w:space="0"/>
              <w:right w:val="nil"/>
            </w:tcBorders>
          </w:tcPr>
          <w:p w14:paraId="14CCA55F">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09F0E364">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9501771">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10A0390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6DB84F1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52BF93ED">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1A9AD22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407BE619">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6C372A11">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1B55B7FA">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22F61082">
        <w:tblPrEx>
          <w:tblCellMar>
            <w:top w:w="0" w:type="dxa"/>
            <w:left w:w="10" w:type="dxa"/>
            <w:bottom w:w="0" w:type="dxa"/>
            <w:right w:w="10" w:type="dxa"/>
          </w:tblCellMar>
        </w:tblPrEx>
        <w:trPr>
          <w:trHeight w:val="174" w:hRule="atLeast"/>
        </w:trPr>
        <w:tc>
          <w:tcPr>
            <w:tcW w:w="696" w:type="dxa"/>
            <w:tcBorders>
              <w:top w:val="nil"/>
              <w:left w:val="single" w:color="000000" w:sz="2" w:space="0"/>
              <w:bottom w:val="single" w:color="000000" w:sz="2" w:space="0"/>
              <w:right w:val="nil"/>
            </w:tcBorders>
          </w:tcPr>
          <w:p w14:paraId="38B286BA">
            <w:pPr>
              <w:adjustRightInd w:val="0"/>
              <w:spacing w:line="360" w:lineRule="auto"/>
              <w:ind w:right="-30"/>
              <w:jc w:val="both"/>
              <w:rPr>
                <w:rFonts w:ascii="Times New Roman" w:hAnsi="Times New Roman"/>
                <w:sz w:val="20"/>
                <w:szCs w:val="20"/>
              </w:rPr>
            </w:pPr>
          </w:p>
        </w:tc>
        <w:tc>
          <w:tcPr>
            <w:tcW w:w="1134" w:type="dxa"/>
            <w:tcBorders>
              <w:top w:val="nil"/>
              <w:left w:val="single" w:color="000000" w:sz="2" w:space="0"/>
              <w:bottom w:val="single" w:color="000000" w:sz="2" w:space="0"/>
              <w:right w:val="nil"/>
            </w:tcBorders>
          </w:tcPr>
          <w:p w14:paraId="33E75EDE">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4E2F478F">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06D91BC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520B918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20DB125B">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0F5C01E1">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57C0DFE4">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1D5A0ECA">
            <w:pPr>
              <w:adjustRightInd w:val="0"/>
              <w:spacing w:line="360" w:lineRule="auto"/>
              <w:ind w:right="-30"/>
              <w:jc w:val="both"/>
              <w:rPr>
                <w:rFonts w:ascii="Times New Roman" w:hAnsi="Times New Roman"/>
                <w:sz w:val="20"/>
                <w:szCs w:val="20"/>
              </w:rPr>
            </w:pPr>
          </w:p>
        </w:tc>
      </w:tr>
    </w:tbl>
    <w:p w14:paraId="4E2FBD34">
      <w:pPr>
        <w:spacing w:before="100" w:beforeAutospacing="1" w:after="100" w:afterAutospacing="1"/>
        <w:rPr>
          <w:rFonts w:ascii="Times New Roman" w:hAnsi="Times New Roman" w:cs="Times New Roman"/>
          <w:b/>
          <w:bCs/>
        </w:rPr>
      </w:pPr>
    </w:p>
    <w:p w14:paraId="7F2D33CD">
      <w:pPr>
        <w:spacing w:before="100" w:beforeAutospacing="1" w:after="100" w:afterAutospacing="1"/>
        <w:rPr>
          <w:rFonts w:ascii="Times New Roman" w:hAnsi="Times New Roman" w:cs="Times New Roman"/>
          <w:b/>
          <w:bCs/>
        </w:rPr>
      </w:pPr>
    </w:p>
    <w:p w14:paraId="3A26E814">
      <w:pPr>
        <w:spacing w:before="100" w:beforeAutospacing="1" w:after="100" w:afterAutospacing="1"/>
        <w:rPr>
          <w:rFonts w:ascii="Times New Roman" w:hAnsi="Times New Roman" w:cs="Times New Roman"/>
          <w:b/>
          <w:bCs/>
        </w:rPr>
      </w:pPr>
    </w:p>
    <w:p w14:paraId="4555698A">
      <w:pPr>
        <w:spacing w:before="100" w:beforeAutospacing="1" w:after="100" w:afterAutospacing="1"/>
        <w:rPr>
          <w:rFonts w:ascii="Times New Roman" w:hAnsi="Times New Roman" w:cs="Times New Roman"/>
          <w:b/>
          <w:bCs/>
        </w:rPr>
      </w:pPr>
    </w:p>
    <w:p w14:paraId="45830F27">
      <w:pPr>
        <w:spacing w:before="100" w:beforeAutospacing="1" w:after="100" w:afterAutospacing="1"/>
        <w:rPr>
          <w:rFonts w:ascii="Times New Roman" w:hAnsi="Times New Roman" w:cs="Times New Roman"/>
          <w:b/>
          <w:bCs/>
        </w:rPr>
      </w:pPr>
    </w:p>
    <w:p w14:paraId="4087F504">
      <w:pPr>
        <w:spacing w:before="100" w:beforeAutospacing="1" w:after="100" w:afterAutospacing="1"/>
        <w:rPr>
          <w:rFonts w:ascii="Times New Roman" w:hAnsi="Times New Roman" w:cs="Times New Roman"/>
          <w:b/>
          <w:bCs/>
        </w:rPr>
      </w:pPr>
    </w:p>
    <w:p w14:paraId="09552F29">
      <w:pPr>
        <w:spacing w:before="100" w:beforeAutospacing="1" w:after="100" w:afterAutospacing="1"/>
        <w:rPr>
          <w:rFonts w:ascii="Times New Roman" w:hAnsi="Times New Roman" w:cs="Times New Roman"/>
          <w:b/>
          <w:bCs/>
        </w:rPr>
      </w:pPr>
    </w:p>
    <w:p w14:paraId="6F6ABA8A">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t>ANEXO IX</w:t>
      </w:r>
      <w:r>
        <w:rPr>
          <w:rFonts w:ascii="Times New Roman" w:hAnsi="Times New Roman" w:cs="Times New Roman"/>
        </w:rPr>
        <w:t xml:space="preserve"> </w:t>
      </w:r>
    </w:p>
    <w:p w14:paraId="533FC768">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50D1BBD2">
      <w:pPr>
        <w:spacing w:line="360" w:lineRule="auto"/>
        <w:rPr>
          <w:rFonts w:ascii="Times New Roman" w:hAnsi="Times New Roman" w:cs="Times New Roman"/>
        </w:rPr>
      </w:pPr>
      <w:r>
        <w:rPr>
          <w:rFonts w:ascii="Times New Roman" w:hAnsi="Times New Roman" w:cs="Times New Roman"/>
        </w:rPr>
        <w:t>DISPENSA ELETRÕNICA Nº 000/2025</w:t>
      </w:r>
    </w:p>
    <w:p w14:paraId="191F355E">
      <w:pPr>
        <w:spacing w:line="360" w:lineRule="auto"/>
        <w:rPr>
          <w:rFonts w:ascii="Times New Roman" w:hAnsi="Times New Roman" w:cs="Times New Roman"/>
        </w:rPr>
      </w:pPr>
      <w:r>
        <w:rPr>
          <w:rFonts w:ascii="Times New Roman" w:hAnsi="Times New Roman" w:cs="Times New Roman"/>
        </w:rPr>
        <w:t>PROCESSO N° 00/2025</w:t>
      </w:r>
      <w:r>
        <w:rPr>
          <w:rFonts w:ascii="Times New Roman" w:hAnsi="Times New Roman" w:cs="Times New Roman"/>
        </w:rPr>
        <w:tab/>
      </w:r>
      <w:r>
        <w:rPr>
          <w:rFonts w:ascii="Times New Roman" w:hAnsi="Times New Roman" w:cs="Times New Roman"/>
        </w:rPr>
        <w:tab/>
      </w:r>
    </w:p>
    <w:p w14:paraId="5D4F14F6">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3DE41BF3">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73111968">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r>
      <w:r>
        <w:rPr>
          <w:rFonts w:ascii="Times New Roman" w:hAnsi="Times New Roman" w:cs="Times New Roman"/>
        </w:rPr>
        <w:t xml:space="preserve"> </w:t>
      </w:r>
    </w:p>
    <w:p w14:paraId="412E7FCD">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51D67465">
      <w:pPr>
        <w:jc w:val="both"/>
        <w:rPr>
          <w:rFonts w:ascii="Times New Roman" w:hAnsi="Times New Roman" w:cs="Times New Roman"/>
        </w:rPr>
      </w:pPr>
      <w:r>
        <w:rPr>
          <w:rFonts w:ascii="Times New Roman" w:hAnsi="Times New Roman" w:cs="Times New Roman"/>
        </w:rPr>
        <w:t>Pelo presente TERMO, nós, abaixo identificados:</w:t>
      </w:r>
    </w:p>
    <w:p w14:paraId="2B3C1C09">
      <w:pPr>
        <w:numPr>
          <w:ilvl w:val="0"/>
          <w:numId w:val="19"/>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3C0C5AD7">
      <w:pPr>
        <w:numPr>
          <w:ilvl w:val="0"/>
          <w:numId w:val="20"/>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4105AE37">
      <w:pPr>
        <w:numPr>
          <w:ilvl w:val="0"/>
          <w:numId w:val="20"/>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1F95218">
      <w:pPr>
        <w:numPr>
          <w:ilvl w:val="0"/>
          <w:numId w:val="20"/>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4CF1B97">
      <w:pPr>
        <w:numPr>
          <w:ilvl w:val="0"/>
          <w:numId w:val="20"/>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8624486">
      <w:pPr>
        <w:numPr>
          <w:ilvl w:val="0"/>
          <w:numId w:val="20"/>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2CEBAC43">
      <w:pPr>
        <w:numPr>
          <w:ilvl w:val="0"/>
          <w:numId w:val="19"/>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683C492C">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6BD01E15">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4B115F18">
      <w:pPr>
        <w:tabs>
          <w:tab w:val="left" w:pos="8604"/>
        </w:tabs>
        <w:spacing w:line="360" w:lineRule="auto"/>
        <w:ind w:right="57"/>
        <w:outlineLvl w:val="0"/>
        <w:rPr>
          <w:rFonts w:ascii="Times New Roman" w:hAnsi="Times New Roman" w:cs="Times New Roman"/>
        </w:rPr>
      </w:pPr>
      <w:r>
        <w:rPr>
          <w:rFonts w:ascii="Times New Roman" w:hAnsi="Times New Roman" w:cs="Times New Roman"/>
        </w:rPr>
        <w:t>LOCAL e DATA:  RIFAINA, 00 DE JANEIRO DE 2025</w:t>
      </w:r>
      <w:r>
        <w:rPr>
          <w:rFonts w:ascii="Times New Roman" w:hAnsi="Times New Roman" w:cs="Times New Roman"/>
        </w:rPr>
        <w:tab/>
      </w:r>
    </w:p>
    <w:p w14:paraId="7479FDCC">
      <w:pPr>
        <w:spacing w:line="360" w:lineRule="auto"/>
        <w:ind w:right="57"/>
        <w:rPr>
          <w:rFonts w:ascii="Times New Roman" w:hAnsi="Times New Roman" w:cs="Times New Roman"/>
        </w:rPr>
      </w:pPr>
    </w:p>
    <w:p w14:paraId="070A7266">
      <w:pPr>
        <w:ind w:right="57"/>
        <w:rPr>
          <w:rFonts w:ascii="Times New Roman" w:hAnsi="Times New Roman" w:cs="Times New Roman"/>
        </w:rPr>
      </w:pPr>
      <w:r>
        <w:rPr>
          <w:rFonts w:ascii="Times New Roman" w:hAnsi="Times New Roman" w:cs="Times New Roman"/>
        </w:rPr>
        <w:t>AUTORIDADE MÁXIMA DO ÓRGÃO/ENTIDADE:</w:t>
      </w:r>
    </w:p>
    <w:p w14:paraId="36D36D2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80E35B2">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042EDC0A">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14BC0E1A">
      <w:pPr>
        <w:tabs>
          <w:tab w:val="left" w:pos="8621"/>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D75C434">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79F4C0AD">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3D90991F">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6F4EFFDE">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4BADE09">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4FE4D8CF">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95E595D">
      <w:pPr>
        <w:spacing w:line="360" w:lineRule="auto"/>
        <w:ind w:right="57"/>
        <w:rPr>
          <w:rFonts w:ascii="Times New Roman" w:hAnsi="Times New Roman" w:cs="Times New Roman"/>
        </w:rPr>
      </w:pPr>
      <w:r>
        <w:rPr>
          <w:rFonts w:ascii="Times New Roman" w:hAnsi="Times New Roman" w:cs="Times New Roman"/>
        </w:rPr>
        <w:t>Pelo contratante:</w:t>
      </w:r>
    </w:p>
    <w:p w14:paraId="5397084B">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64261856">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24807515">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6F18784C">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r>
        <w:rPr>
          <w:rFonts w:ascii="Times New Roman" w:hAnsi="Times New Roman" w:cs="Times New Roman"/>
        </w:rPr>
        <w:tab/>
      </w:r>
    </w:p>
    <w:p w14:paraId="18CBFB5D">
      <w:pPr>
        <w:spacing w:line="360" w:lineRule="auto"/>
        <w:ind w:right="57"/>
        <w:outlineLvl w:val="0"/>
        <w:rPr>
          <w:rFonts w:ascii="Times New Roman" w:hAnsi="Times New Roman" w:cs="Times New Roman"/>
        </w:rPr>
      </w:pPr>
      <w:r>
        <w:rPr>
          <w:rFonts w:ascii="Times New Roman" w:hAnsi="Times New Roman" w:cs="Times New Roman"/>
        </w:rPr>
        <w:t>Pela contratada:</w:t>
      </w:r>
    </w:p>
    <w:p w14:paraId="6476ED15">
      <w:pPr>
        <w:rPr>
          <w:rFonts w:ascii="Times New Roman" w:hAnsi="Times New Roman" w:cs="Times New Roman"/>
        </w:rPr>
      </w:pPr>
      <w:r>
        <w:rPr>
          <w:rFonts w:ascii="Times New Roman" w:hAnsi="Times New Roman" w:cs="Times New Roman"/>
        </w:rPr>
        <w:t xml:space="preserve">Nome: </w:t>
      </w:r>
    </w:p>
    <w:p w14:paraId="55D02F56">
      <w:pPr>
        <w:rPr>
          <w:rFonts w:ascii="Times New Roman" w:hAnsi="Times New Roman" w:cs="Times New Roman"/>
        </w:rPr>
      </w:pPr>
    </w:p>
    <w:p w14:paraId="2EB4D78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r>
      <w:r>
        <w:rPr>
          <w:rFonts w:ascii="Times New Roman" w:hAnsi="Times New Roman" w:cs="Times New Roman"/>
        </w:rPr>
        <w:t xml:space="preserve"> </w:t>
      </w:r>
    </w:p>
    <w:p w14:paraId="6ABC1A7F">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4D51618A">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147BB997">
      <w:pPr>
        <w:spacing w:line="360" w:lineRule="auto"/>
        <w:ind w:right="57"/>
        <w:rPr>
          <w:rFonts w:ascii="Times New Roman" w:hAnsi="Times New Roman" w:cs="Times New Roman"/>
        </w:rPr>
      </w:pPr>
    </w:p>
    <w:p w14:paraId="698B9983">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2B8D379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39B79F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EA3FE0E">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545657CB">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F72F87E">
      <w:pPr>
        <w:tabs>
          <w:tab w:val="left" w:pos="8637"/>
        </w:tabs>
        <w:spacing w:line="360" w:lineRule="auto"/>
        <w:ind w:right="57"/>
        <w:rPr>
          <w:rFonts w:ascii="Times New Roman" w:hAnsi="Times New Roman" w:eastAsia="Arial" w:cs="Times New Roman"/>
          <w:u w:val="single"/>
        </w:rPr>
      </w:pPr>
    </w:p>
    <w:p w14:paraId="48B3A2E9">
      <w:pPr>
        <w:tabs>
          <w:tab w:val="left" w:pos="8637"/>
        </w:tabs>
        <w:spacing w:line="360" w:lineRule="auto"/>
        <w:ind w:right="57"/>
        <w:rPr>
          <w:rFonts w:ascii="Times New Roman" w:hAnsi="Times New Roman" w:eastAsia="Arial" w:cs="Times New Roman"/>
          <w:u w:val="thick"/>
        </w:rPr>
      </w:pPr>
      <w:r>
        <w:rPr>
          <w:rFonts w:ascii="Times New Roman" w:hAnsi="Times New Roman" w:eastAsia="Arial" w:cs="Times New Roman"/>
          <w:u w:val="thick"/>
        </w:rPr>
        <w:t>GESTOR(ES) DO CONTRATO:</w:t>
      </w:r>
    </w:p>
    <w:p w14:paraId="2E7D93C5">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Nome: </w:t>
      </w:r>
    </w:p>
    <w:p w14:paraId="229ABF37">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Cargo: Técn</w:t>
      </w:r>
    </w:p>
    <w:p w14:paraId="25A661DF">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CPF: </w:t>
      </w:r>
    </w:p>
    <w:p w14:paraId="7B056706">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83840" behindDoc="0" locked="0" layoutInCell="1" allowOverlap="1">
                <wp:simplePos x="0" y="0"/>
                <wp:positionH relativeFrom="page">
                  <wp:posOffset>1062355</wp:posOffset>
                </wp:positionH>
                <wp:positionV relativeFrom="paragraph">
                  <wp:posOffset>151765</wp:posOffset>
                </wp:positionV>
                <wp:extent cx="5434330" cy="0"/>
                <wp:effectExtent l="0" t="8890" r="6350" b="13970"/>
                <wp:wrapTopAndBottom/>
                <wp:docPr id="62" name="Conector Reto 6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11.95pt;height:0pt;width:427.9pt;mso-position-horizontal-relative:page;mso-wrap-distance-bottom:0pt;mso-wrap-distance-top:0pt;z-index:251683840;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194E482B">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33B5EFF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6B335E2E">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r>
      <w:r>
        <w:rPr>
          <w:rFonts w:ascii="Times New Roman" w:hAnsi="Times New Roman" w:cs="Times New Roman"/>
        </w:rPr>
        <w:t xml:space="preserve">________                                                      </w:t>
      </w:r>
    </w:p>
    <w:p w14:paraId="2CB0EC4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1A64D9BA">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2A01731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14A7F306">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0A22E83A">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82816" behindDoc="0" locked="0" layoutInCell="1" allowOverlap="1">
                <wp:simplePos x="0" y="0"/>
                <wp:positionH relativeFrom="page">
                  <wp:posOffset>1062355</wp:posOffset>
                </wp:positionH>
                <wp:positionV relativeFrom="paragraph">
                  <wp:posOffset>126365</wp:posOffset>
                </wp:positionV>
                <wp:extent cx="5434330" cy="0"/>
                <wp:effectExtent l="0" t="8890" r="6350" b="13970"/>
                <wp:wrapTopAndBottom/>
                <wp:docPr id="88652713" name="Conector Reto 88652713"/>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5pt;height:0pt;width:427.9pt;mso-position-horizontal-relative:page;mso-wrap-distance-bottom:0pt;mso-wrap-distance-top:0pt;z-index:251682816;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833B1A3">
      <w:pPr>
        <w:spacing w:line="360" w:lineRule="auto"/>
        <w:ind w:right="57"/>
        <w:jc w:val="both"/>
        <w:rPr>
          <w:rFonts w:ascii="Times New Roman" w:hAnsi="Times New Roman" w:cs="Times New Roman"/>
        </w:rPr>
      </w:pPr>
      <w:r>
        <w:rPr>
          <w:rFonts w:ascii="Times New Roman" w:hAnsi="Times New Roman" w:cs="Times New Roman"/>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7232BFBC">
      <w:pPr>
        <w:jc w:val="center"/>
        <w:rPr>
          <w:rFonts w:ascii="Times New Roman" w:hAnsi="Times New Roman" w:cs="Times New Roman"/>
          <w:b/>
          <w:bCs/>
        </w:rPr>
      </w:pPr>
    </w:p>
    <w:p w14:paraId="48CFF1F0">
      <w:pPr>
        <w:pStyle w:val="11"/>
        <w:spacing w:before="111"/>
        <w:ind w:left="0"/>
        <w:jc w:val="left"/>
        <w:rPr>
          <w:rFonts w:ascii="Times New Roman" w:hAnsi="Times New Roman" w:cs="Times New Roman"/>
          <w:sz w:val="22"/>
          <w:szCs w:val="22"/>
        </w:rPr>
      </w:pPr>
    </w:p>
    <w:p w14:paraId="2D640FAE">
      <w:pPr>
        <w:spacing w:line="360" w:lineRule="auto"/>
        <w:ind w:right="57"/>
        <w:jc w:val="both"/>
        <w:rPr>
          <w:sz w:val="26"/>
          <w:szCs w:val="26"/>
        </w:rPr>
      </w:pP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2"/>
    <w:family w:val="auto"/>
    <w:pitch w:val="default"/>
    <w:sig w:usb0="00000000" w:usb1="00000000" w:usb2="00000000" w:usb3="00000000" w:csb0="80000000" w:csb1="00000000"/>
  </w:font>
  <w:font w:name="Arial-BoldMT">
    <w:altName w:val="Segoe Print"/>
    <w:panose1 w:val="000000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80"/>
    <w:family w:val="swiss"/>
    <w:pitch w:val="default"/>
    <w:sig w:usb0="00000000" w:usb1="00000000" w:usb2="0000003F" w:usb3="00000000" w:csb0="003F01F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5"/>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5"/>
    </w:pPr>
  </w:p>
  <w:p w14:paraId="2ACCF4C7">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11"/>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11"/>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11"/>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5"/>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5"/>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4"/>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4"/>
      <w:rPr>
        <w:b/>
        <w:bCs/>
        <w:sz w:val="48"/>
        <w:szCs w:val="48"/>
      </w:rPr>
    </w:pPr>
    <w:r>
      <w:rPr>
        <w:b/>
        <w:bCs/>
        <w:sz w:val="48"/>
        <w:szCs w:val="48"/>
      </w:rPr>
      <w:tab/>
    </w:r>
    <w:r>
      <w:rPr>
        <w:b/>
        <w:bCs/>
        <w:sz w:val="48"/>
        <w:szCs w:val="48"/>
      </w:rPr>
      <w:t xml:space="preserve">      MUNICÍPIO DE RIFAINA </w:t>
    </w:r>
  </w:p>
  <w:p w14:paraId="06732883">
    <w:pPr>
      <w:pStyle w:val="14"/>
      <w:rPr>
        <w:b/>
        <w:bCs/>
        <w:sz w:val="48"/>
        <w:szCs w:val="48"/>
      </w:rPr>
    </w:pPr>
  </w:p>
  <w:p w14:paraId="0AE5DFEB">
    <w:pPr>
      <w:pStyle w:val="14"/>
      <w:jc w:val="center"/>
      <w:rPr>
        <w:b/>
        <w:bCs/>
        <w:sz w:val="32"/>
        <w:szCs w:val="32"/>
      </w:rPr>
    </w:pPr>
    <w:r>
      <w:rPr>
        <w:b/>
        <w:bCs/>
        <w:sz w:val="32"/>
        <w:szCs w:val="32"/>
      </w:rPr>
      <w:t>CNPJ 45.318.995/0001-71</w:t>
    </w:r>
  </w:p>
  <w:p w14:paraId="2FCBE1EF">
    <w:pPr>
      <w:spacing w:line="200" w:lineRule="exact"/>
    </w:pPr>
  </w:p>
  <w:p w14:paraId="3BA7641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4"/>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4"/>
      <w:rPr>
        <w:b/>
        <w:bCs/>
        <w:sz w:val="48"/>
        <w:szCs w:val="48"/>
      </w:rPr>
    </w:pPr>
    <w:r>
      <w:rPr>
        <w:b/>
        <w:bCs/>
        <w:sz w:val="48"/>
        <w:szCs w:val="48"/>
      </w:rPr>
      <w:tab/>
    </w:r>
    <w:r>
      <w:rPr>
        <w:b/>
        <w:bCs/>
        <w:sz w:val="48"/>
        <w:szCs w:val="48"/>
      </w:rPr>
      <w:t xml:space="preserve">      MUNICÍPIO DE RIFAINA </w:t>
    </w:r>
  </w:p>
  <w:p w14:paraId="4079500B">
    <w:pPr>
      <w:pStyle w:val="14"/>
      <w:jc w:val="center"/>
      <w:rPr>
        <w:b/>
        <w:bCs/>
        <w:sz w:val="32"/>
        <w:szCs w:val="32"/>
      </w:rPr>
    </w:pPr>
    <w:r>
      <w:rPr>
        <w:b/>
        <w:bCs/>
        <w:sz w:val="32"/>
        <w:szCs w:val="32"/>
      </w:rPr>
      <w:t>CNPJ 45.318.995/0001-71</w:t>
    </w:r>
  </w:p>
  <w:p w14:paraId="09008BDE">
    <w:pPr>
      <w:spacing w:line="200" w:lineRule="exact"/>
    </w:pPr>
  </w:p>
  <w:p w14:paraId="75027D44">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4"/>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4"/>
      <w:rPr>
        <w:b/>
        <w:bCs/>
        <w:sz w:val="48"/>
        <w:szCs w:val="48"/>
      </w:rPr>
    </w:pPr>
    <w:r>
      <w:rPr>
        <w:b/>
        <w:bCs/>
        <w:sz w:val="48"/>
        <w:szCs w:val="48"/>
      </w:rPr>
      <w:tab/>
    </w:r>
    <w:r>
      <w:rPr>
        <w:b/>
        <w:bCs/>
        <w:sz w:val="48"/>
        <w:szCs w:val="48"/>
      </w:rPr>
      <w:t xml:space="preserve">      MUNICÍPIO DE RIFAINA </w:t>
    </w:r>
  </w:p>
  <w:p w14:paraId="6D6C873D">
    <w:pPr>
      <w:pStyle w:val="14"/>
      <w:jc w:val="center"/>
      <w:rPr>
        <w:b/>
        <w:bCs/>
        <w:sz w:val="32"/>
        <w:szCs w:val="32"/>
      </w:rPr>
    </w:pPr>
    <w:r>
      <w:rPr>
        <w:b/>
        <w:bCs/>
        <w:sz w:val="32"/>
        <w:szCs w:val="32"/>
      </w:rPr>
      <w:t>CNPJ 45.318.995/0001-71</w:t>
    </w:r>
  </w:p>
  <w:p w14:paraId="778D0E17">
    <w:pPr>
      <w:spacing w:line="200" w:lineRule="exact"/>
    </w:pPr>
  </w:p>
  <w:p w14:paraId="79628DF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4"/>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4"/>
      <w:rPr>
        <w:b/>
        <w:bCs/>
        <w:sz w:val="48"/>
        <w:szCs w:val="48"/>
      </w:rPr>
    </w:pPr>
    <w:r>
      <w:rPr>
        <w:b/>
        <w:bCs/>
        <w:sz w:val="48"/>
        <w:szCs w:val="48"/>
      </w:rPr>
      <w:tab/>
    </w:r>
    <w:r>
      <w:rPr>
        <w:b/>
        <w:bCs/>
        <w:sz w:val="48"/>
        <w:szCs w:val="48"/>
      </w:rPr>
      <w:t xml:space="preserve">      MUNICÍPIO DE RIFAINA </w:t>
    </w:r>
  </w:p>
  <w:p w14:paraId="688EB39B">
    <w:pPr>
      <w:pStyle w:val="14"/>
      <w:jc w:val="center"/>
      <w:rPr>
        <w:b/>
        <w:bCs/>
        <w:sz w:val="32"/>
        <w:szCs w:val="32"/>
      </w:rPr>
    </w:pPr>
    <w:r>
      <w:rPr>
        <w:b/>
        <w:bCs/>
        <w:sz w:val="32"/>
        <w:szCs w:val="32"/>
      </w:rPr>
      <w:t>CNPJ 45.318.995/0001-71</w:t>
    </w:r>
  </w:p>
  <w:p w14:paraId="458D27A9">
    <w:pPr>
      <w:spacing w:line="200" w:lineRule="exact"/>
    </w:pPr>
  </w:p>
  <w:p w14:paraId="53375CE1">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4"/>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1792"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4"/>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4"/>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0768"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5712;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00000003"/>
    <w:multiLevelType w:val="multilevel"/>
    <w:tmpl w:val="00000003"/>
    <w:lvl w:ilvl="0" w:tentative="0">
      <w:start w:val="1"/>
      <w:numFmt w:val="lowerLetter"/>
      <w:lvlText w:val="%1)"/>
      <w:lvlJc w:val="left"/>
      <w:pPr>
        <w:tabs>
          <w:tab w:val="left" w:pos="720"/>
        </w:tabs>
        <w:ind w:left="720" w:hanging="360"/>
      </w:pPr>
      <w:rPr>
        <w:rFonts w:ascii="Times New Roman" w:hAnsi="Times New Roman" w:cs="Times New Roman"/>
        <w:b/>
        <w:bCs/>
      </w:rPr>
    </w:lvl>
    <w:lvl w:ilvl="1" w:tentative="0">
      <w:start w:val="1"/>
      <w:numFmt w:val="lowerLetter"/>
      <w:lvlText w:val="%2)"/>
      <w:lvlJc w:val="left"/>
      <w:pPr>
        <w:tabs>
          <w:tab w:val="left" w:pos="1080"/>
        </w:tabs>
        <w:ind w:left="1080" w:hanging="360"/>
      </w:pPr>
      <w:rPr>
        <w:rFonts w:ascii="Times New Roman" w:hAnsi="Times New Roman" w:cs="Times New Roman"/>
        <w:b/>
        <w:bCs/>
      </w:rPr>
    </w:lvl>
    <w:lvl w:ilvl="2" w:tentative="0">
      <w:start w:val="1"/>
      <w:numFmt w:val="lowerLetter"/>
      <w:lvlText w:val="%3)"/>
      <w:lvlJc w:val="left"/>
      <w:pPr>
        <w:tabs>
          <w:tab w:val="left" w:pos="1440"/>
        </w:tabs>
        <w:ind w:left="1440" w:hanging="360"/>
      </w:pPr>
      <w:rPr>
        <w:rFonts w:ascii="Times New Roman" w:hAnsi="Times New Roman" w:cs="Times New Roman"/>
        <w:b/>
        <w:bCs/>
      </w:rPr>
    </w:lvl>
    <w:lvl w:ilvl="3" w:tentative="0">
      <w:start w:val="1"/>
      <w:numFmt w:val="lowerLetter"/>
      <w:lvlText w:val="%4)"/>
      <w:lvlJc w:val="left"/>
      <w:pPr>
        <w:tabs>
          <w:tab w:val="left" w:pos="1800"/>
        </w:tabs>
        <w:ind w:left="1800" w:hanging="360"/>
      </w:pPr>
      <w:rPr>
        <w:rFonts w:ascii="Times New Roman" w:hAnsi="Times New Roman" w:cs="Times New Roman"/>
        <w:b/>
        <w:bCs/>
      </w:rPr>
    </w:lvl>
    <w:lvl w:ilvl="4" w:tentative="0">
      <w:start w:val="1"/>
      <w:numFmt w:val="lowerLetter"/>
      <w:lvlText w:val="%5)"/>
      <w:lvlJc w:val="left"/>
      <w:pPr>
        <w:tabs>
          <w:tab w:val="left" w:pos="2160"/>
        </w:tabs>
        <w:ind w:left="2160" w:hanging="360"/>
      </w:pPr>
      <w:rPr>
        <w:rFonts w:ascii="Times New Roman" w:hAnsi="Times New Roman" w:cs="Times New Roman"/>
        <w:b/>
        <w:bCs/>
      </w:rPr>
    </w:lvl>
    <w:lvl w:ilvl="5" w:tentative="0">
      <w:start w:val="1"/>
      <w:numFmt w:val="lowerLetter"/>
      <w:lvlText w:val="%6)"/>
      <w:lvlJc w:val="left"/>
      <w:pPr>
        <w:tabs>
          <w:tab w:val="left" w:pos="2520"/>
        </w:tabs>
        <w:ind w:left="2520" w:hanging="360"/>
      </w:pPr>
      <w:rPr>
        <w:rFonts w:ascii="Times New Roman" w:hAnsi="Times New Roman" w:cs="Times New Roman"/>
        <w:b/>
        <w:bCs/>
      </w:rPr>
    </w:lvl>
    <w:lvl w:ilvl="6" w:tentative="0">
      <w:start w:val="1"/>
      <w:numFmt w:val="lowerLetter"/>
      <w:lvlText w:val="%7)"/>
      <w:lvlJc w:val="left"/>
      <w:pPr>
        <w:tabs>
          <w:tab w:val="left" w:pos="2880"/>
        </w:tabs>
        <w:ind w:left="2880" w:hanging="360"/>
      </w:pPr>
      <w:rPr>
        <w:rFonts w:ascii="Times New Roman" w:hAnsi="Times New Roman" w:cs="Times New Roman"/>
        <w:b/>
        <w:bCs/>
      </w:rPr>
    </w:lvl>
    <w:lvl w:ilvl="7" w:tentative="0">
      <w:start w:val="1"/>
      <w:numFmt w:val="lowerLetter"/>
      <w:lvlText w:val="%8)"/>
      <w:lvlJc w:val="left"/>
      <w:pPr>
        <w:tabs>
          <w:tab w:val="left" w:pos="3240"/>
        </w:tabs>
        <w:ind w:left="3240" w:hanging="360"/>
      </w:pPr>
      <w:rPr>
        <w:rFonts w:ascii="Times New Roman" w:hAnsi="Times New Roman" w:cs="Times New Roman"/>
        <w:b/>
        <w:bCs/>
      </w:rPr>
    </w:lvl>
    <w:lvl w:ilvl="8" w:tentative="0">
      <w:start w:val="1"/>
      <w:numFmt w:val="lowerLetter"/>
      <w:lvlText w:val="%9)"/>
      <w:lvlJc w:val="left"/>
      <w:pPr>
        <w:tabs>
          <w:tab w:val="left" w:pos="3600"/>
        </w:tabs>
        <w:ind w:left="3600" w:hanging="360"/>
      </w:pPr>
      <w:rPr>
        <w:rFonts w:ascii="Times New Roman" w:hAnsi="Times New Roman" w:cs="Times New Roman"/>
        <w:b/>
        <w:bCs/>
      </w:rPr>
    </w:lvl>
  </w:abstractNum>
  <w:abstractNum w:abstractNumId="2">
    <w:nsid w:val="00000004"/>
    <w:multiLevelType w:val="multilevel"/>
    <w:tmpl w:val="00000004"/>
    <w:lvl w:ilvl="0" w:tentative="0">
      <w:start w:val="1"/>
      <w:numFmt w:val="lowerLetter"/>
      <w:lvlText w:val="%1)"/>
      <w:lvlJc w:val="left"/>
      <w:pPr>
        <w:tabs>
          <w:tab w:val="left" w:pos="720"/>
        </w:tabs>
        <w:ind w:left="720" w:hanging="360"/>
      </w:pPr>
      <w:rPr>
        <w:rFonts w:ascii="Times New Roman" w:hAnsi="Times New Roman" w:cs="Times New Roman"/>
        <w:b/>
        <w:bCs/>
        <w:szCs w:val="24"/>
      </w:rPr>
    </w:lvl>
    <w:lvl w:ilvl="1" w:tentative="0">
      <w:start w:val="1"/>
      <w:numFmt w:val="decimal"/>
      <w:lvlText w:val="%2."/>
      <w:lvlJc w:val="left"/>
      <w:pPr>
        <w:tabs>
          <w:tab w:val="left" w:pos="1080"/>
        </w:tabs>
        <w:ind w:left="1080" w:hanging="360"/>
      </w:pPr>
      <w:rPr>
        <w:rFonts w:ascii="Times New Roman" w:hAnsi="Times New Roman" w:cs="Times New Roman"/>
        <w:b/>
        <w:bCs/>
        <w:szCs w:val="24"/>
      </w:rPr>
    </w:lvl>
    <w:lvl w:ilvl="2" w:tentative="0">
      <w:start w:val="1"/>
      <w:numFmt w:val="decimal"/>
      <w:lvlText w:val="%3."/>
      <w:lvlJc w:val="left"/>
      <w:pPr>
        <w:tabs>
          <w:tab w:val="left" w:pos="1440"/>
        </w:tabs>
        <w:ind w:left="1440" w:hanging="360"/>
      </w:pPr>
      <w:rPr>
        <w:rFonts w:ascii="Times New Roman" w:hAnsi="Times New Roman" w:cs="Times New Roman"/>
        <w:b/>
        <w:bCs/>
        <w:szCs w:val="24"/>
      </w:rPr>
    </w:lvl>
    <w:lvl w:ilvl="3" w:tentative="0">
      <w:start w:val="1"/>
      <w:numFmt w:val="decimal"/>
      <w:lvlText w:val="%4."/>
      <w:lvlJc w:val="left"/>
      <w:pPr>
        <w:tabs>
          <w:tab w:val="left" w:pos="1800"/>
        </w:tabs>
        <w:ind w:left="1800" w:hanging="360"/>
      </w:pPr>
      <w:rPr>
        <w:rFonts w:ascii="Times New Roman" w:hAnsi="Times New Roman" w:cs="Times New Roman"/>
        <w:b/>
        <w:bCs/>
        <w:szCs w:val="24"/>
      </w:rPr>
    </w:lvl>
    <w:lvl w:ilvl="4" w:tentative="0">
      <w:start w:val="1"/>
      <w:numFmt w:val="decimal"/>
      <w:lvlText w:val="%5."/>
      <w:lvlJc w:val="left"/>
      <w:pPr>
        <w:tabs>
          <w:tab w:val="left" w:pos="2160"/>
        </w:tabs>
        <w:ind w:left="2160" w:hanging="360"/>
      </w:pPr>
      <w:rPr>
        <w:rFonts w:ascii="Times New Roman" w:hAnsi="Times New Roman" w:cs="Times New Roman"/>
        <w:b/>
        <w:bCs/>
        <w:szCs w:val="24"/>
      </w:rPr>
    </w:lvl>
    <w:lvl w:ilvl="5" w:tentative="0">
      <w:start w:val="1"/>
      <w:numFmt w:val="decimal"/>
      <w:lvlText w:val="%6."/>
      <w:lvlJc w:val="left"/>
      <w:pPr>
        <w:tabs>
          <w:tab w:val="left" w:pos="2520"/>
        </w:tabs>
        <w:ind w:left="2520" w:hanging="360"/>
      </w:pPr>
      <w:rPr>
        <w:rFonts w:ascii="Times New Roman" w:hAnsi="Times New Roman" w:cs="Times New Roman"/>
        <w:b/>
        <w:bCs/>
        <w:szCs w:val="24"/>
      </w:rPr>
    </w:lvl>
    <w:lvl w:ilvl="6" w:tentative="0">
      <w:start w:val="1"/>
      <w:numFmt w:val="decimal"/>
      <w:lvlText w:val="%7."/>
      <w:lvlJc w:val="left"/>
      <w:pPr>
        <w:tabs>
          <w:tab w:val="left" w:pos="2880"/>
        </w:tabs>
        <w:ind w:left="2880" w:hanging="360"/>
      </w:pPr>
      <w:rPr>
        <w:rFonts w:ascii="Times New Roman" w:hAnsi="Times New Roman" w:cs="Times New Roman"/>
        <w:b/>
        <w:bCs/>
        <w:szCs w:val="24"/>
      </w:rPr>
    </w:lvl>
    <w:lvl w:ilvl="7" w:tentative="0">
      <w:start w:val="1"/>
      <w:numFmt w:val="decimal"/>
      <w:lvlText w:val="%8."/>
      <w:lvlJc w:val="left"/>
      <w:pPr>
        <w:tabs>
          <w:tab w:val="left" w:pos="3240"/>
        </w:tabs>
        <w:ind w:left="3240" w:hanging="360"/>
      </w:pPr>
      <w:rPr>
        <w:rFonts w:ascii="Times New Roman" w:hAnsi="Times New Roman" w:cs="Times New Roman"/>
        <w:b/>
        <w:bCs/>
        <w:szCs w:val="24"/>
      </w:rPr>
    </w:lvl>
    <w:lvl w:ilvl="8" w:tentative="0">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3">
    <w:nsid w:val="06F338B1"/>
    <w:multiLevelType w:val="multilevel"/>
    <w:tmpl w:val="06F338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E021666"/>
    <w:multiLevelType w:val="multilevel"/>
    <w:tmpl w:val="0E021666"/>
    <w:lvl w:ilvl="0" w:tentative="0">
      <w:start w:val="2"/>
      <w:numFmt w:val="decimal"/>
      <w:lvlText w:val="%1"/>
      <w:lvlJc w:val="left"/>
      <w:pPr>
        <w:ind w:left="285" w:hanging="950"/>
      </w:pPr>
      <w:rPr>
        <w:rFonts w:hint="default"/>
        <w:lang w:val="pt-PT" w:eastAsia="en-US" w:bidi="ar-SA"/>
      </w:rPr>
    </w:lvl>
    <w:lvl w:ilvl="1" w:tentative="0">
      <w:start w:val="2"/>
      <w:numFmt w:val="decimal"/>
      <w:lvlText w:val="%1.%2"/>
      <w:lvlJc w:val="left"/>
      <w:pPr>
        <w:ind w:left="285" w:hanging="950"/>
      </w:pPr>
      <w:rPr>
        <w:rFonts w:hint="default"/>
        <w:lang w:val="pt-PT" w:eastAsia="en-US" w:bidi="ar-SA"/>
      </w:rPr>
    </w:lvl>
    <w:lvl w:ilvl="2" w:tentative="0">
      <w:start w:val="4"/>
      <w:numFmt w:val="decimal"/>
      <w:lvlText w:val="%1.%2.%3."/>
      <w:lvlJc w:val="left"/>
      <w:pPr>
        <w:ind w:left="285" w:hanging="950"/>
      </w:pPr>
      <w:rPr>
        <w:rFonts w:hint="default" w:ascii="Courier New" w:hAnsi="Courier New" w:eastAsia="Courier New" w:cs="Courier New"/>
        <w:b w:val="0"/>
        <w:bCs w:val="0"/>
        <w:i w:val="0"/>
        <w:iCs w:val="0"/>
        <w:spacing w:val="-1"/>
        <w:w w:val="109"/>
        <w:sz w:val="20"/>
        <w:szCs w:val="20"/>
        <w:lang w:val="pt-PT" w:eastAsia="en-US" w:bidi="ar-SA"/>
      </w:rPr>
    </w:lvl>
    <w:lvl w:ilvl="3" w:tentative="0">
      <w:start w:val="0"/>
      <w:numFmt w:val="bullet"/>
      <w:lvlText w:val="•"/>
      <w:lvlJc w:val="left"/>
      <w:pPr>
        <w:ind w:left="3174" w:hanging="950"/>
      </w:pPr>
      <w:rPr>
        <w:rFonts w:hint="default"/>
        <w:lang w:val="pt-PT" w:eastAsia="en-US" w:bidi="ar-SA"/>
      </w:rPr>
    </w:lvl>
    <w:lvl w:ilvl="4" w:tentative="0">
      <w:start w:val="0"/>
      <w:numFmt w:val="bullet"/>
      <w:lvlText w:val="•"/>
      <w:lvlJc w:val="left"/>
      <w:pPr>
        <w:ind w:left="4139" w:hanging="950"/>
      </w:pPr>
      <w:rPr>
        <w:rFonts w:hint="default"/>
        <w:lang w:val="pt-PT" w:eastAsia="en-US" w:bidi="ar-SA"/>
      </w:rPr>
    </w:lvl>
    <w:lvl w:ilvl="5" w:tentative="0">
      <w:start w:val="0"/>
      <w:numFmt w:val="bullet"/>
      <w:lvlText w:val="•"/>
      <w:lvlJc w:val="left"/>
      <w:pPr>
        <w:ind w:left="5104" w:hanging="950"/>
      </w:pPr>
      <w:rPr>
        <w:rFonts w:hint="default"/>
        <w:lang w:val="pt-PT" w:eastAsia="en-US" w:bidi="ar-SA"/>
      </w:rPr>
    </w:lvl>
    <w:lvl w:ilvl="6" w:tentative="0">
      <w:start w:val="0"/>
      <w:numFmt w:val="bullet"/>
      <w:lvlText w:val="•"/>
      <w:lvlJc w:val="left"/>
      <w:pPr>
        <w:ind w:left="6068" w:hanging="950"/>
      </w:pPr>
      <w:rPr>
        <w:rFonts w:hint="default"/>
        <w:lang w:val="pt-PT" w:eastAsia="en-US" w:bidi="ar-SA"/>
      </w:rPr>
    </w:lvl>
    <w:lvl w:ilvl="7" w:tentative="0">
      <w:start w:val="0"/>
      <w:numFmt w:val="bullet"/>
      <w:lvlText w:val="•"/>
      <w:lvlJc w:val="left"/>
      <w:pPr>
        <w:ind w:left="7033" w:hanging="950"/>
      </w:pPr>
      <w:rPr>
        <w:rFonts w:hint="default"/>
        <w:lang w:val="pt-PT" w:eastAsia="en-US" w:bidi="ar-SA"/>
      </w:rPr>
    </w:lvl>
    <w:lvl w:ilvl="8" w:tentative="0">
      <w:start w:val="0"/>
      <w:numFmt w:val="bullet"/>
      <w:lvlText w:val="•"/>
      <w:lvlJc w:val="left"/>
      <w:pPr>
        <w:ind w:left="7998" w:hanging="950"/>
      </w:pPr>
      <w:rPr>
        <w:rFonts w:hint="default"/>
        <w:lang w:val="pt-PT" w:eastAsia="en-US" w:bidi="ar-SA"/>
      </w:rPr>
    </w:lvl>
  </w:abstractNum>
  <w:abstractNum w:abstractNumId="5">
    <w:nsid w:val="11983857"/>
    <w:multiLevelType w:val="multilevel"/>
    <w:tmpl w:val="11983857"/>
    <w:lvl w:ilvl="0" w:tentative="0">
      <w:start w:val="1"/>
      <w:numFmt w:val="decimal"/>
      <w:pStyle w:val="34"/>
      <w:lvlText w:val="%1."/>
      <w:lvlJc w:val="left"/>
      <w:pPr>
        <w:ind w:left="7874" w:hanging="360"/>
      </w:pPr>
      <w:rPr>
        <w:b/>
        <w:color w:val="auto"/>
      </w:rPr>
    </w:lvl>
    <w:lvl w:ilvl="1" w:tentative="0">
      <w:start w:val="1"/>
      <w:numFmt w:val="decimal"/>
      <w:lvlText w:val="%1.%2."/>
      <w:lvlJc w:val="left"/>
      <w:pPr>
        <w:ind w:left="574" w:hanging="432"/>
      </w:pPr>
      <w:rPr>
        <w:sz w:val="20"/>
        <w:szCs w:val="20"/>
      </w:rPr>
    </w:lvl>
    <w:lvl w:ilvl="2" w:tentative="0">
      <w:start w:val="1"/>
      <w:numFmt w:val="decimal"/>
      <w:pStyle w:val="36"/>
      <w:lvlText w:val="%1.%2.%3."/>
      <w:lvlJc w:val="left"/>
      <w:pPr>
        <w:ind w:left="1639" w:hanging="504"/>
      </w:pPr>
    </w:lvl>
    <w:lvl w:ilvl="3" w:tentative="0">
      <w:start w:val="1"/>
      <w:numFmt w:val="decimal"/>
      <w:pStyle w:val="39"/>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2A82D1E"/>
    <w:multiLevelType w:val="multilevel"/>
    <w:tmpl w:val="22A82D1E"/>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7">
    <w:nsid w:val="22FB41A8"/>
    <w:multiLevelType w:val="multilevel"/>
    <w:tmpl w:val="22FB41A8"/>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8">
    <w:nsid w:val="2BA9326B"/>
    <w:multiLevelType w:val="multilevel"/>
    <w:tmpl w:val="2BA9326B"/>
    <w:lvl w:ilvl="0" w:tentative="0">
      <w:start w:val="9"/>
      <w:numFmt w:val="decimal"/>
      <w:lvlText w:val="%1"/>
      <w:lvlJc w:val="left"/>
      <w:pPr>
        <w:ind w:left="285" w:hanging="600"/>
      </w:pPr>
      <w:rPr>
        <w:rFonts w:hint="default"/>
        <w:lang w:val="pt-PT" w:eastAsia="en-US" w:bidi="ar-SA"/>
      </w:rPr>
    </w:lvl>
    <w:lvl w:ilvl="1" w:tentative="0">
      <w:start w:val="1"/>
      <w:numFmt w:val="decimal"/>
      <w:lvlText w:val="%1.%2."/>
      <w:lvlJc w:val="left"/>
      <w:pPr>
        <w:ind w:left="285" w:hanging="600"/>
      </w:pPr>
      <w:rPr>
        <w:rFonts w:hint="default"/>
        <w:spacing w:val="-1"/>
        <w:w w:val="120"/>
        <w:lang w:val="pt-PT" w:eastAsia="en-US" w:bidi="ar-SA"/>
      </w:rPr>
    </w:lvl>
    <w:lvl w:ilvl="2" w:tentative="0">
      <w:start w:val="1"/>
      <w:numFmt w:val="decimal"/>
      <w:lvlText w:val="%1.%2.%3."/>
      <w:lvlJc w:val="left"/>
      <w:pPr>
        <w:ind w:left="1605" w:hanging="1320"/>
      </w:pPr>
      <w:rPr>
        <w:rFonts w:hint="default" w:ascii="Courier New" w:hAnsi="Courier New" w:eastAsia="Courier New" w:cs="Courier New"/>
        <w:b/>
        <w:bCs/>
        <w:i w:val="0"/>
        <w:iCs w:val="0"/>
        <w:spacing w:val="-1"/>
        <w:w w:val="119"/>
        <w:sz w:val="20"/>
        <w:szCs w:val="20"/>
        <w:lang w:val="pt-PT" w:eastAsia="en-US" w:bidi="ar-SA"/>
      </w:rPr>
    </w:lvl>
    <w:lvl w:ilvl="3" w:tentative="0">
      <w:start w:val="0"/>
      <w:numFmt w:val="bullet"/>
      <w:lvlText w:val="•"/>
      <w:lvlJc w:val="left"/>
      <w:pPr>
        <w:ind w:left="3450" w:hanging="1320"/>
      </w:pPr>
      <w:rPr>
        <w:rFonts w:hint="default"/>
        <w:lang w:val="pt-PT" w:eastAsia="en-US" w:bidi="ar-SA"/>
      </w:rPr>
    </w:lvl>
    <w:lvl w:ilvl="4" w:tentative="0">
      <w:start w:val="0"/>
      <w:numFmt w:val="bullet"/>
      <w:lvlText w:val="•"/>
      <w:lvlJc w:val="left"/>
      <w:pPr>
        <w:ind w:left="4376" w:hanging="1320"/>
      </w:pPr>
      <w:rPr>
        <w:rFonts w:hint="default"/>
        <w:lang w:val="pt-PT" w:eastAsia="en-US" w:bidi="ar-SA"/>
      </w:rPr>
    </w:lvl>
    <w:lvl w:ilvl="5" w:tentative="0">
      <w:start w:val="0"/>
      <w:numFmt w:val="bullet"/>
      <w:lvlText w:val="•"/>
      <w:lvlJc w:val="left"/>
      <w:pPr>
        <w:ind w:left="5301" w:hanging="1320"/>
      </w:pPr>
      <w:rPr>
        <w:rFonts w:hint="default"/>
        <w:lang w:val="pt-PT" w:eastAsia="en-US" w:bidi="ar-SA"/>
      </w:rPr>
    </w:lvl>
    <w:lvl w:ilvl="6" w:tentative="0">
      <w:start w:val="0"/>
      <w:numFmt w:val="bullet"/>
      <w:lvlText w:val="•"/>
      <w:lvlJc w:val="left"/>
      <w:pPr>
        <w:ind w:left="6226" w:hanging="1320"/>
      </w:pPr>
      <w:rPr>
        <w:rFonts w:hint="default"/>
        <w:lang w:val="pt-PT" w:eastAsia="en-US" w:bidi="ar-SA"/>
      </w:rPr>
    </w:lvl>
    <w:lvl w:ilvl="7" w:tentative="0">
      <w:start w:val="0"/>
      <w:numFmt w:val="bullet"/>
      <w:lvlText w:val="•"/>
      <w:lvlJc w:val="left"/>
      <w:pPr>
        <w:ind w:left="7152" w:hanging="1320"/>
      </w:pPr>
      <w:rPr>
        <w:rFonts w:hint="default"/>
        <w:lang w:val="pt-PT" w:eastAsia="en-US" w:bidi="ar-SA"/>
      </w:rPr>
    </w:lvl>
    <w:lvl w:ilvl="8" w:tentative="0">
      <w:start w:val="0"/>
      <w:numFmt w:val="bullet"/>
      <w:lvlText w:val="•"/>
      <w:lvlJc w:val="left"/>
      <w:pPr>
        <w:ind w:left="8077" w:hanging="1320"/>
      </w:pPr>
      <w:rPr>
        <w:rFonts w:hint="default"/>
        <w:lang w:val="pt-PT" w:eastAsia="en-US" w:bidi="ar-SA"/>
      </w:rPr>
    </w:lvl>
  </w:abstractNum>
  <w:abstractNum w:abstractNumId="9">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4C367E5C"/>
    <w:multiLevelType w:val="multilevel"/>
    <w:tmpl w:val="4C367E5C"/>
    <w:lvl w:ilvl="0" w:tentative="0">
      <w:start w:val="1"/>
      <w:numFmt w:val="decimal"/>
      <w:lvlText w:val="%1."/>
      <w:lvlJc w:val="left"/>
      <w:pPr>
        <w:ind w:left="604" w:hanging="320"/>
      </w:pPr>
      <w:rPr>
        <w:rFonts w:hint="default" w:ascii="Courier New" w:hAnsi="Courier New" w:eastAsia="Courier New" w:cs="Courier New"/>
        <w:b/>
        <w:bCs/>
        <w:i w:val="0"/>
        <w:iCs w:val="0"/>
        <w:spacing w:val="0"/>
        <w:w w:val="119"/>
        <w:sz w:val="20"/>
        <w:szCs w:val="20"/>
        <w:lang w:val="pt-PT" w:eastAsia="en-US" w:bidi="ar-SA"/>
      </w:rPr>
    </w:lvl>
    <w:lvl w:ilvl="1" w:tentative="0">
      <w:start w:val="1"/>
      <w:numFmt w:val="decimal"/>
      <w:lvlText w:val="%1.%2."/>
      <w:lvlJc w:val="left"/>
      <w:pPr>
        <w:ind w:left="285" w:hanging="1121"/>
      </w:pPr>
      <w:rPr>
        <w:rFonts w:hint="default"/>
        <w:spacing w:val="-1"/>
        <w:w w:val="121"/>
        <w:lang w:val="pt-PT" w:eastAsia="en-US" w:bidi="ar-SA"/>
      </w:rPr>
    </w:lvl>
    <w:lvl w:ilvl="2" w:tentative="0">
      <w:start w:val="1"/>
      <w:numFmt w:val="decimal"/>
      <w:lvlText w:val="%1.%2.%3."/>
      <w:lvlJc w:val="left"/>
      <w:pPr>
        <w:ind w:left="285" w:hanging="1121"/>
      </w:pPr>
      <w:rPr>
        <w:rFonts w:hint="default" w:ascii="Courier New" w:hAnsi="Courier New" w:eastAsia="Courier New" w:cs="Courier New"/>
        <w:b w:val="0"/>
        <w:bCs w:val="0"/>
        <w:i w:val="0"/>
        <w:iCs w:val="0"/>
        <w:spacing w:val="-1"/>
        <w:w w:val="119"/>
        <w:sz w:val="20"/>
        <w:szCs w:val="20"/>
        <w:lang w:val="pt-PT" w:eastAsia="en-US" w:bidi="ar-SA"/>
      </w:rPr>
    </w:lvl>
    <w:lvl w:ilvl="3" w:tentative="0">
      <w:start w:val="1"/>
      <w:numFmt w:val="decimal"/>
      <w:lvlText w:val="%1.%2.%3.%4."/>
      <w:lvlJc w:val="left"/>
      <w:pPr>
        <w:ind w:left="285" w:hanging="1121"/>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2789" w:hanging="1121"/>
      </w:pPr>
      <w:rPr>
        <w:rFonts w:hint="default"/>
        <w:lang w:val="pt-PT" w:eastAsia="en-US" w:bidi="ar-SA"/>
      </w:rPr>
    </w:lvl>
    <w:lvl w:ilvl="5" w:tentative="0">
      <w:start w:val="0"/>
      <w:numFmt w:val="bullet"/>
      <w:lvlText w:val="•"/>
      <w:lvlJc w:val="left"/>
      <w:pPr>
        <w:ind w:left="3979" w:hanging="1121"/>
      </w:pPr>
      <w:rPr>
        <w:rFonts w:hint="default"/>
        <w:lang w:val="pt-PT" w:eastAsia="en-US" w:bidi="ar-SA"/>
      </w:rPr>
    </w:lvl>
    <w:lvl w:ilvl="6" w:tentative="0">
      <w:start w:val="0"/>
      <w:numFmt w:val="bullet"/>
      <w:lvlText w:val="•"/>
      <w:lvlJc w:val="left"/>
      <w:pPr>
        <w:ind w:left="5169" w:hanging="1121"/>
      </w:pPr>
      <w:rPr>
        <w:rFonts w:hint="default"/>
        <w:lang w:val="pt-PT" w:eastAsia="en-US" w:bidi="ar-SA"/>
      </w:rPr>
    </w:lvl>
    <w:lvl w:ilvl="7" w:tentative="0">
      <w:start w:val="0"/>
      <w:numFmt w:val="bullet"/>
      <w:lvlText w:val="•"/>
      <w:lvlJc w:val="left"/>
      <w:pPr>
        <w:ind w:left="6358" w:hanging="1121"/>
      </w:pPr>
      <w:rPr>
        <w:rFonts w:hint="default"/>
        <w:lang w:val="pt-PT" w:eastAsia="en-US" w:bidi="ar-SA"/>
      </w:rPr>
    </w:lvl>
    <w:lvl w:ilvl="8" w:tentative="0">
      <w:start w:val="0"/>
      <w:numFmt w:val="bullet"/>
      <w:lvlText w:val="•"/>
      <w:lvlJc w:val="left"/>
      <w:pPr>
        <w:ind w:left="7548" w:hanging="1121"/>
      </w:pPr>
      <w:rPr>
        <w:rFonts w:hint="default"/>
        <w:lang w:val="pt-PT" w:eastAsia="en-US" w:bidi="ar-SA"/>
      </w:rPr>
    </w:lvl>
  </w:abstractNum>
  <w:abstractNum w:abstractNumId="12">
    <w:nsid w:val="554748E0"/>
    <w:multiLevelType w:val="multilevel"/>
    <w:tmpl w:val="554748E0"/>
    <w:lvl w:ilvl="0" w:tentative="0">
      <w:start w:val="6"/>
      <w:numFmt w:val="decimal"/>
      <w:lvlText w:val="%1"/>
      <w:lvlJc w:val="left"/>
      <w:pPr>
        <w:ind w:left="285" w:hanging="708"/>
      </w:pPr>
      <w:rPr>
        <w:rFonts w:hint="default"/>
        <w:lang w:val="pt-PT" w:eastAsia="en-US" w:bidi="ar-SA"/>
      </w:rPr>
    </w:lvl>
    <w:lvl w:ilvl="1" w:tentative="0">
      <w:start w:val="7"/>
      <w:numFmt w:val="decimal"/>
      <w:lvlText w:val="%1.%2."/>
      <w:lvlJc w:val="left"/>
      <w:pPr>
        <w:ind w:left="285" w:hanging="708"/>
      </w:pPr>
      <w:rPr>
        <w:rFonts w:hint="default"/>
        <w:spacing w:val="0"/>
        <w:w w:val="99"/>
        <w:lang w:val="pt-PT" w:eastAsia="en-US" w:bidi="ar-SA"/>
      </w:rPr>
    </w:lvl>
    <w:lvl w:ilvl="2" w:tentative="0">
      <w:start w:val="1"/>
      <w:numFmt w:val="decimal"/>
      <w:lvlText w:val="%1.%2.%3."/>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174" w:hanging="1320"/>
      </w:pPr>
      <w:rPr>
        <w:rFonts w:hint="default"/>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3">
    <w:nsid w:val="5CC94E96"/>
    <w:multiLevelType w:val="multilevel"/>
    <w:tmpl w:val="5CC94E96"/>
    <w:lvl w:ilvl="0" w:tentative="0">
      <w:start w:val="2"/>
      <w:numFmt w:val="decimal"/>
      <w:lvlText w:val="%1"/>
      <w:lvlJc w:val="left"/>
      <w:pPr>
        <w:ind w:left="285" w:hanging="1320"/>
      </w:pPr>
      <w:rPr>
        <w:rFonts w:hint="default"/>
        <w:lang w:val="pt-PT" w:eastAsia="en-US" w:bidi="ar-SA"/>
      </w:rPr>
    </w:lvl>
    <w:lvl w:ilvl="1" w:tentative="0">
      <w:start w:val="2"/>
      <w:numFmt w:val="decimal"/>
      <w:lvlText w:val="%1.%2"/>
      <w:lvlJc w:val="left"/>
      <w:pPr>
        <w:ind w:left="285" w:hanging="1320"/>
      </w:pPr>
      <w:rPr>
        <w:rFonts w:hint="default"/>
        <w:lang w:val="pt-PT" w:eastAsia="en-US" w:bidi="ar-SA"/>
      </w:rPr>
    </w:lvl>
    <w:lvl w:ilvl="2" w:tentative="0">
      <w:start w:val="3"/>
      <w:numFmt w:val="decimal"/>
      <w:lvlText w:val="%1.%2.%3"/>
      <w:lvlJc w:val="left"/>
      <w:pPr>
        <w:ind w:left="285" w:hanging="1320"/>
      </w:pPr>
      <w:rPr>
        <w:rFonts w:hint="default"/>
        <w:lang w:val="pt-PT" w:eastAsia="en-US" w:bidi="ar-SA"/>
      </w:rPr>
    </w:lvl>
    <w:lvl w:ilvl="3" w:tentative="0">
      <w:start w:val="1"/>
      <w:numFmt w:val="decimal"/>
      <w:lvlText w:val="%1.%2.%3.%4."/>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4">
    <w:nsid w:val="64FA06AC"/>
    <w:multiLevelType w:val="multilevel"/>
    <w:tmpl w:val="64FA06AC"/>
    <w:lvl w:ilvl="0" w:tentative="0">
      <w:start w:val="3"/>
      <w:numFmt w:val="decimal"/>
      <w:lvlText w:val="%1"/>
      <w:lvlJc w:val="left"/>
      <w:pPr>
        <w:ind w:left="285" w:hanging="847"/>
      </w:pPr>
      <w:rPr>
        <w:rFonts w:hint="default"/>
        <w:lang w:val="pt-PT" w:eastAsia="en-US" w:bidi="ar-SA"/>
      </w:rPr>
    </w:lvl>
    <w:lvl w:ilvl="1" w:tentative="0">
      <w:start w:val="7"/>
      <w:numFmt w:val="decimal"/>
      <w:lvlText w:val="%1.%2."/>
      <w:lvlJc w:val="left"/>
      <w:pPr>
        <w:ind w:left="285" w:hanging="847"/>
      </w:pPr>
      <w:rPr>
        <w:rFonts w:hint="default" w:ascii="Courier New" w:hAnsi="Courier New" w:eastAsia="Courier New" w:cs="Courier New"/>
        <w:b w:val="0"/>
        <w:bCs w:val="0"/>
        <w:i w:val="0"/>
        <w:iCs w:val="0"/>
        <w:spacing w:val="-1"/>
        <w:w w:val="109"/>
        <w:sz w:val="20"/>
        <w:szCs w:val="20"/>
        <w:lang w:val="pt-PT" w:eastAsia="en-US" w:bidi="ar-SA"/>
      </w:rPr>
    </w:lvl>
    <w:lvl w:ilvl="2" w:tentative="0">
      <w:start w:val="0"/>
      <w:numFmt w:val="bullet"/>
      <w:lvlText w:val="•"/>
      <w:lvlJc w:val="left"/>
      <w:pPr>
        <w:ind w:left="2209" w:hanging="847"/>
      </w:pPr>
      <w:rPr>
        <w:rFonts w:hint="default"/>
        <w:lang w:val="pt-PT" w:eastAsia="en-US" w:bidi="ar-SA"/>
      </w:rPr>
    </w:lvl>
    <w:lvl w:ilvl="3" w:tentative="0">
      <w:start w:val="0"/>
      <w:numFmt w:val="bullet"/>
      <w:lvlText w:val="•"/>
      <w:lvlJc w:val="left"/>
      <w:pPr>
        <w:ind w:left="3174" w:hanging="847"/>
      </w:pPr>
      <w:rPr>
        <w:rFonts w:hint="default"/>
        <w:lang w:val="pt-PT" w:eastAsia="en-US" w:bidi="ar-SA"/>
      </w:rPr>
    </w:lvl>
    <w:lvl w:ilvl="4" w:tentative="0">
      <w:start w:val="0"/>
      <w:numFmt w:val="bullet"/>
      <w:lvlText w:val="•"/>
      <w:lvlJc w:val="left"/>
      <w:pPr>
        <w:ind w:left="4139" w:hanging="847"/>
      </w:pPr>
      <w:rPr>
        <w:rFonts w:hint="default"/>
        <w:lang w:val="pt-PT" w:eastAsia="en-US" w:bidi="ar-SA"/>
      </w:rPr>
    </w:lvl>
    <w:lvl w:ilvl="5" w:tentative="0">
      <w:start w:val="0"/>
      <w:numFmt w:val="bullet"/>
      <w:lvlText w:val="•"/>
      <w:lvlJc w:val="left"/>
      <w:pPr>
        <w:ind w:left="5104" w:hanging="847"/>
      </w:pPr>
      <w:rPr>
        <w:rFonts w:hint="default"/>
        <w:lang w:val="pt-PT" w:eastAsia="en-US" w:bidi="ar-SA"/>
      </w:rPr>
    </w:lvl>
    <w:lvl w:ilvl="6" w:tentative="0">
      <w:start w:val="0"/>
      <w:numFmt w:val="bullet"/>
      <w:lvlText w:val="•"/>
      <w:lvlJc w:val="left"/>
      <w:pPr>
        <w:ind w:left="6068" w:hanging="847"/>
      </w:pPr>
      <w:rPr>
        <w:rFonts w:hint="default"/>
        <w:lang w:val="pt-PT" w:eastAsia="en-US" w:bidi="ar-SA"/>
      </w:rPr>
    </w:lvl>
    <w:lvl w:ilvl="7" w:tentative="0">
      <w:start w:val="0"/>
      <w:numFmt w:val="bullet"/>
      <w:lvlText w:val="•"/>
      <w:lvlJc w:val="left"/>
      <w:pPr>
        <w:ind w:left="7033" w:hanging="847"/>
      </w:pPr>
      <w:rPr>
        <w:rFonts w:hint="default"/>
        <w:lang w:val="pt-PT" w:eastAsia="en-US" w:bidi="ar-SA"/>
      </w:rPr>
    </w:lvl>
    <w:lvl w:ilvl="8" w:tentative="0">
      <w:start w:val="0"/>
      <w:numFmt w:val="bullet"/>
      <w:lvlText w:val="•"/>
      <w:lvlJc w:val="left"/>
      <w:pPr>
        <w:ind w:left="7998" w:hanging="847"/>
      </w:pPr>
      <w:rPr>
        <w:rFonts w:hint="default"/>
        <w:lang w:val="pt-PT" w:eastAsia="en-US" w:bidi="ar-SA"/>
      </w:rPr>
    </w:lvl>
  </w:abstractNum>
  <w:abstractNum w:abstractNumId="15">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6">
    <w:nsid w:val="73734753"/>
    <w:multiLevelType w:val="multilevel"/>
    <w:tmpl w:val="73734753"/>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17">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num w:numId="1">
    <w:abstractNumId w:val="5"/>
  </w:num>
  <w:num w:numId="2">
    <w:abstractNumId w:val="11"/>
  </w:num>
  <w:num w:numId="3">
    <w:abstractNumId w:val="16"/>
  </w:num>
  <w:num w:numId="4">
    <w:abstractNumId w:val="13"/>
  </w:num>
  <w:num w:numId="5">
    <w:abstractNumId w:val="4"/>
  </w:num>
  <w:num w:numId="6">
    <w:abstractNumId w:val="14"/>
  </w:num>
  <w:num w:numId="7">
    <w:abstractNumId w:val="7"/>
  </w:num>
  <w:num w:numId="8">
    <w:abstractNumId w:val="12"/>
  </w:num>
  <w:num w:numId="9">
    <w:abstractNumId w:val="6"/>
  </w:num>
  <w:num w:numId="10">
    <w:abstractNumId w:val="8"/>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7"/>
    <w:lvlOverride w:ilvl="0">
      <w:startOverride w:val="1"/>
    </w:lvlOverride>
  </w:num>
  <w:num w:numId="20">
    <w:abstractNumId w:val="10"/>
    <w:lvlOverride w:ilvl="0">
      <w:startOverride w:val="1"/>
    </w:lvlOverride>
  </w:num>
  <w:num w:numId="2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7337F5D"/>
    <w:rsid w:val="07FA3268"/>
    <w:rsid w:val="09CD15E9"/>
    <w:rsid w:val="0AC018A3"/>
    <w:rsid w:val="0C475901"/>
    <w:rsid w:val="123D6E28"/>
    <w:rsid w:val="12613E27"/>
    <w:rsid w:val="15407C7A"/>
    <w:rsid w:val="15C126A3"/>
    <w:rsid w:val="18461D0F"/>
    <w:rsid w:val="18617033"/>
    <w:rsid w:val="1A804D06"/>
    <w:rsid w:val="202F741D"/>
    <w:rsid w:val="22EA2859"/>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paragraph" w:styleId="3">
    <w:name w:val="heading 3"/>
    <w:basedOn w:val="1"/>
    <w:next w:val="1"/>
    <w:unhideWhenUsed/>
    <w:qFormat/>
    <w:uiPriority w:val="9"/>
    <w:pPr>
      <w:keepNext/>
      <w:keepLines/>
      <w:spacing w:before="200" w:after="0" w:line="276" w:lineRule="auto"/>
      <w:outlineLvl w:val="2"/>
    </w:pPr>
    <w:rPr>
      <w:rFonts w:ascii="Calibri" w:hAnsi="Calibri" w:eastAsia="MS Gothic" w:cs="Times New Roman"/>
      <w:b/>
      <w:bCs/>
      <w:color w:val="4F81BD"/>
      <w:lang w:val="en-US"/>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paragraph" w:styleId="5">
    <w:name w:val="heading 5"/>
    <w:basedOn w:val="1"/>
    <w:next w:val="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Strong"/>
    <w:basedOn w:val="6"/>
    <w:qFormat/>
    <w:uiPriority w:val="22"/>
    <w:rPr>
      <w:b/>
      <w:bCs/>
    </w:rPr>
  </w:style>
  <w:style w:type="character" w:styleId="9">
    <w:name w:val="footnote reference"/>
    <w:basedOn w:val="6"/>
    <w:semiHidden/>
    <w:unhideWhenUsed/>
    <w:qFormat/>
    <w:uiPriority w:val="99"/>
    <w:rPr>
      <w:vertAlign w:val="superscript"/>
    </w:rPr>
  </w:style>
  <w:style w:type="character" w:styleId="10">
    <w:name w:val="Hyperlink"/>
    <w:basedOn w:val="6"/>
    <w:unhideWhenUsed/>
    <w:qFormat/>
    <w:uiPriority w:val="0"/>
    <w:rPr>
      <w:color w:val="0000FF"/>
      <w:u w:val="single"/>
    </w:rPr>
  </w:style>
  <w:style w:type="paragraph" w:styleId="11">
    <w:name w:val="Body Text"/>
    <w:basedOn w:val="1"/>
    <w:qFormat/>
    <w:uiPriority w:val="1"/>
  </w:style>
  <w:style w:type="paragraph" w:styleId="12">
    <w:name w:val="Title"/>
    <w:basedOn w:val="1"/>
    <w:qFormat/>
    <w:uiPriority w:val="10"/>
    <w:pPr>
      <w:spacing w:before="264"/>
      <w:ind w:left="4241" w:hanging="3925"/>
    </w:pPr>
    <w:rPr>
      <w:b/>
      <w:bCs/>
      <w:sz w:val="24"/>
      <w:szCs w:val="24"/>
    </w:rPr>
  </w:style>
  <w:style w:type="paragraph" w:styleId="13">
    <w:name w:val="Normal (Web)"/>
    <w:basedOn w:val="1"/>
    <w:unhideWhenUsed/>
    <w:qFormat/>
    <w:uiPriority w:val="99"/>
    <w:pPr>
      <w:spacing w:before="100" w:beforeAutospacing="1" w:after="100" w:afterAutospacing="1"/>
    </w:pPr>
    <w:rPr>
      <w:sz w:val="24"/>
      <w:szCs w:val="24"/>
      <w:lang w:eastAsia="pt-BR"/>
    </w:rPr>
  </w:style>
  <w:style w:type="paragraph" w:styleId="14">
    <w:name w:val="header"/>
    <w:basedOn w:val="1"/>
    <w:link w:val="21"/>
    <w:unhideWhenUsed/>
    <w:qFormat/>
    <w:uiPriority w:val="0"/>
    <w:pPr>
      <w:tabs>
        <w:tab w:val="center" w:pos="4680"/>
        <w:tab w:val="right" w:pos="9360"/>
      </w:tabs>
    </w:pPr>
  </w:style>
  <w:style w:type="paragraph" w:styleId="15">
    <w:name w:val="footer"/>
    <w:basedOn w:val="1"/>
    <w:link w:val="22"/>
    <w:unhideWhenUsed/>
    <w:qFormat/>
    <w:uiPriority w:val="99"/>
    <w:pPr>
      <w:tabs>
        <w:tab w:val="center" w:pos="4680"/>
        <w:tab w:val="right" w:pos="9360"/>
      </w:tabs>
    </w:pPr>
  </w:style>
  <w:style w:type="paragraph" w:styleId="16">
    <w:name w:val="footnote text"/>
    <w:basedOn w:val="1"/>
    <w:link w:val="26"/>
    <w:semiHidden/>
    <w:unhideWhenUsed/>
    <w:qFormat/>
    <w:uiPriority w:val="99"/>
    <w:pPr>
      <w:widowControl/>
      <w:suppressAutoHyphens/>
      <w:autoSpaceDE/>
      <w:autoSpaceDN/>
    </w:pPr>
    <w:rPr>
      <w:sz w:val="20"/>
      <w:szCs w:val="20"/>
      <w:lang w:val="pt-BR" w:eastAsia="zh-CN"/>
    </w:rPr>
  </w:style>
  <w:style w:type="table" w:styleId="17">
    <w:name w:val="Table Grid"/>
    <w:basedOn w:val="7"/>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34"/>
    <w:pPr>
      <w:ind w:left="492"/>
      <w:jc w:val="both"/>
    </w:pPr>
  </w:style>
  <w:style w:type="paragraph" w:customStyle="1" w:styleId="20">
    <w:name w:val="Table Paragraph"/>
    <w:basedOn w:val="1"/>
    <w:qFormat/>
    <w:uiPriority w:val="1"/>
  </w:style>
  <w:style w:type="character" w:customStyle="1" w:styleId="21">
    <w:name w:val="Cabeçalho Char"/>
    <w:basedOn w:val="6"/>
    <w:link w:val="14"/>
    <w:qFormat/>
    <w:uiPriority w:val="0"/>
    <w:rPr>
      <w:rFonts w:ascii="Times New Roman" w:hAnsi="Times New Roman" w:eastAsia="Times New Roman" w:cs="Times New Roman"/>
      <w:lang w:val="pt-PT"/>
    </w:rPr>
  </w:style>
  <w:style w:type="character" w:customStyle="1" w:styleId="22">
    <w:name w:val="Rodapé Char"/>
    <w:basedOn w:val="6"/>
    <w:link w:val="15"/>
    <w:qFormat/>
    <w:uiPriority w:val="99"/>
    <w:rPr>
      <w:rFonts w:ascii="Times New Roman" w:hAnsi="Times New Roman" w:eastAsia="Times New Roman" w:cs="Times New Roman"/>
      <w:lang w:val="pt-PT"/>
    </w:rPr>
  </w:style>
  <w:style w:type="paragraph" w:styleId="23">
    <w:name w:val="No Spacing"/>
    <w:qFormat/>
    <w:uiPriority w:val="1"/>
    <w:rPr>
      <w:rFonts w:ascii="Calibri" w:hAnsi="Calibri" w:eastAsia="Calibri" w:cs="Times New Roman"/>
      <w:sz w:val="22"/>
      <w:szCs w:val="22"/>
      <w:lang w:val="pt-BR" w:eastAsia="en-US" w:bidi="ar-SA"/>
    </w:rPr>
  </w:style>
  <w:style w:type="paragraph" w:customStyle="1" w:styleId="24">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5">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6">
    <w:name w:val="Texto de nota de rodapé Char"/>
    <w:basedOn w:val="6"/>
    <w:link w:val="16"/>
    <w:semiHidden/>
    <w:qFormat/>
    <w:uiPriority w:val="99"/>
    <w:rPr>
      <w:rFonts w:ascii="Times New Roman" w:hAnsi="Times New Roman" w:eastAsia="Times New Roman" w:cs="Times New Roman"/>
      <w:sz w:val="20"/>
      <w:szCs w:val="20"/>
      <w:lang w:val="pt-BR" w:eastAsia="zh-CN"/>
    </w:rPr>
  </w:style>
  <w:style w:type="character" w:customStyle="1" w:styleId="27">
    <w:name w:val="Fonte parág. padrão3"/>
    <w:qFormat/>
    <w:uiPriority w:val="0"/>
  </w:style>
  <w:style w:type="paragraph" w:customStyle="1" w:styleId="28">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9">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30">
    <w:name w:val="Nivel 3"/>
    <w:basedOn w:val="25"/>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31">
    <w:name w:val="datatable-header-cell-label"/>
    <w:qFormat/>
    <w:uiPriority w:val="0"/>
  </w:style>
  <w:style w:type="paragraph" w:customStyle="1" w:styleId="32">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33">
    <w:name w:val="Fonte parág. padrão1"/>
    <w:qFormat/>
    <w:uiPriority w:val="0"/>
  </w:style>
  <w:style w:type="paragraph" w:customStyle="1" w:styleId="34">
    <w:name w:val="Nivel 01"/>
    <w:basedOn w:val="2"/>
    <w:next w:val="1"/>
    <w:qFormat/>
    <w:uiPriority w:val="0"/>
    <w:pPr>
      <w:keepNext/>
      <w:keepLines/>
      <w:widowControl/>
      <w:numPr>
        <w:ilvl w:val="0"/>
        <w:numId w:val="1"/>
      </w:numPr>
      <w:tabs>
        <w:tab w:val="left" w:pos="567"/>
      </w:tabs>
      <w:autoSpaceDE/>
      <w:autoSpaceDN/>
      <w:spacing w:before="120" w:after="120" w:line="276" w:lineRule="auto"/>
      <w:ind w:left="0" w:firstLine="0"/>
      <w:jc w:val="both"/>
    </w:pPr>
    <w:rPr>
      <w:rFonts w:ascii="Arial" w:hAnsi="Arial" w:cs="Arial"/>
      <w:lang w:val="pt-BR"/>
    </w:rPr>
  </w:style>
  <w:style w:type="paragraph" w:customStyle="1" w:styleId="35">
    <w:name w:val="Nível 2 -Red"/>
    <w:basedOn w:val="28"/>
    <w:qFormat/>
    <w:uiPriority w:val="0"/>
    <w:rPr>
      <w:i/>
      <w:iCs/>
      <w:color w:val="FF0000"/>
    </w:rPr>
  </w:style>
  <w:style w:type="paragraph" w:customStyle="1" w:styleId="36">
    <w:name w:val="Nível 3-R"/>
    <w:basedOn w:val="1"/>
    <w:qFormat/>
    <w:uiPriority w:val="0"/>
    <w:pPr>
      <w:widowControl/>
      <w:numPr>
        <w:ilvl w:val="2"/>
        <w:numId w:val="1"/>
      </w:numPr>
      <w:autoSpaceDE/>
      <w:autoSpaceDN/>
      <w:spacing w:before="120" w:after="120" w:line="276" w:lineRule="auto"/>
      <w:ind w:left="284" w:firstLine="0"/>
      <w:jc w:val="both"/>
    </w:pPr>
    <w:rPr>
      <w:rFonts w:ascii="Arial" w:hAnsi="Arial" w:eastAsia="Times New Roman" w:cs="Arial"/>
      <w:i/>
      <w:iCs/>
      <w:color w:val="FF0000"/>
      <w:sz w:val="20"/>
      <w:szCs w:val="20"/>
      <w:lang w:val="pt-BR" w:eastAsia="pt-BR"/>
    </w:rPr>
  </w:style>
  <w:style w:type="paragraph" w:customStyle="1" w:styleId="37">
    <w:name w:val="SubTitNN"/>
    <w:basedOn w:val="1"/>
    <w:qFormat/>
    <w:uiPriority w:val="0"/>
    <w:pPr>
      <w:widowControl/>
      <w:autoSpaceDE/>
      <w:autoSpaceDN/>
      <w:spacing w:before="240" w:after="120" w:line="276" w:lineRule="auto"/>
      <w:jc w:val="both"/>
    </w:pPr>
    <w:rPr>
      <w:rFonts w:ascii="Arial" w:hAnsi="Arial" w:eastAsia="Times New Roman" w:cs="Arial"/>
      <w:b/>
      <w:bCs/>
      <w:iCs/>
      <w:sz w:val="20"/>
      <w:szCs w:val="20"/>
      <w:lang w:val="pt-BR" w:eastAsia="pt-BR"/>
    </w:rPr>
  </w:style>
  <w:style w:type="paragraph" w:customStyle="1" w:styleId="38">
    <w:name w:val="Nível 3"/>
    <w:basedOn w:val="36"/>
    <w:qFormat/>
    <w:uiPriority w:val="0"/>
    <w:rPr>
      <w:i w:val="0"/>
      <w:iCs w:val="0"/>
      <w:color w:val="auto"/>
    </w:rPr>
  </w:style>
  <w:style w:type="paragraph" w:customStyle="1" w:styleId="39">
    <w:name w:val="Nível 4"/>
    <w:basedOn w:val="38"/>
    <w:qFormat/>
    <w:uiPriority w:val="0"/>
    <w:pPr>
      <w:numPr>
        <w:ilvl w:val="3"/>
      </w:numPr>
      <w:ind w:left="567" w:firstLine="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39</Pages>
  <Words>11909</Words>
  <Characters>64312</Characters>
  <Lines>535</Lines>
  <Paragraphs>152</Paragraphs>
  <TotalTime>1</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2025-11-27T18:28:40Z</cp:lastPrinted>
  <dcterms:modified xsi:type="dcterms:W3CDTF">2025-11-27T18:40:10Z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9F28CE8F9D5C455ABFC8B332238E6E8C_13</vt:lpwstr>
  </property>
</Properties>
</file>