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148</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125</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29</w:t>
      </w:r>
      <w:r>
        <w:rPr>
          <w:rFonts w:ascii="Calibri Light" w:hAnsi="Calibri Light" w:cs="Calibri Light"/>
        </w:rPr>
        <w:t xml:space="preserve">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06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06</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00</w:t>
      </w:r>
      <w:r>
        <w:rPr>
          <w:rFonts w:ascii="Calibri Light" w:hAnsi="Calibri Light" w:cs="Calibri Light"/>
          <w:b/>
        </w:rPr>
        <w:t>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 xml:space="preserve">AQUISIÇÃO DE 300 MARMITEX DISPENSA DE LICITAÇÃO PARA CONTRATAÇÃO DE EMPRESA PARA FORNECIMENTO DE REFEIÇÕES TIPO MARMITEX E REFRIGERANTE LATA 350 ML, PARA OS PARTICIPANTES DE CAVALGADA DA XXI FESTA DO PEÃO DE RIFAINA. EVENTO QUE ACONTECE NO MES DE JULHO DIA 28 DE 2024 </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 11 - SECRETARIA MUNICIPAL DE TURISMO</w:t>
      </w:r>
    </w:p>
    <w:p>
      <w:pPr>
        <w:numPr>
          <w:ilvl w:val="0"/>
          <w:numId w:val="0"/>
        </w:numPr>
        <w:rPr>
          <w:rFonts w:hint="default" w:ascii="Arial" w:hAnsi="Arial" w:cs="Arial"/>
          <w:sz w:val="20"/>
          <w:szCs w:val="20"/>
          <w:lang w:val="pt-BR"/>
        </w:rPr>
      </w:pPr>
      <w:r>
        <w:rPr>
          <w:rFonts w:hint="default" w:ascii="Arial" w:hAnsi="Arial" w:cs="Arial"/>
          <w:sz w:val="20"/>
          <w:szCs w:val="20"/>
          <w:lang w:val="pt-BR"/>
        </w:rPr>
        <w:t>021101 - FUNDETUR  FUNDO MUNICIPAL DE TURISMO</w:t>
      </w:r>
    </w:p>
    <w:p>
      <w:pPr>
        <w:numPr>
          <w:ilvl w:val="0"/>
          <w:numId w:val="0"/>
        </w:numPr>
        <w:rPr>
          <w:rFonts w:hint="default" w:ascii="Arial" w:hAnsi="Arial" w:cs="Arial"/>
          <w:sz w:val="20"/>
          <w:szCs w:val="20"/>
          <w:lang w:val="pt-BR"/>
        </w:rPr>
      </w:pPr>
      <w:r>
        <w:rPr>
          <w:rFonts w:hint="default" w:ascii="Arial" w:hAnsi="Arial" w:cs="Arial"/>
          <w:sz w:val="20"/>
          <w:szCs w:val="20"/>
          <w:lang w:val="pt-BR"/>
        </w:rPr>
        <w:tab/>
        <w:t>23 695 0033 2020 0000 Implementação e manutenção das ações do turismo</w:t>
      </w:r>
    </w:p>
    <w:p>
      <w:pPr>
        <w:numPr>
          <w:ilvl w:val="0"/>
          <w:numId w:val="0"/>
        </w:numPr>
        <w:rPr>
          <w:rFonts w:hint="default" w:ascii="Arial" w:hAnsi="Arial" w:cs="Arial"/>
          <w:sz w:val="20"/>
          <w:szCs w:val="20"/>
          <w:lang w:val="pt-BR"/>
        </w:rPr>
      </w:pPr>
      <w:r>
        <w:rPr>
          <w:rFonts w:hint="default" w:ascii="Arial" w:hAnsi="Arial" w:cs="Arial"/>
          <w:sz w:val="20"/>
          <w:szCs w:val="20"/>
          <w:lang w:val="pt-BR"/>
        </w:rPr>
        <w:t>206</w:t>
      </w:r>
      <w:r>
        <w:rPr>
          <w:rFonts w:hint="default" w:ascii="Arial" w:hAnsi="Arial" w:cs="Arial"/>
          <w:sz w:val="20"/>
          <w:szCs w:val="20"/>
          <w:lang w:val="pt-BR"/>
        </w:rPr>
        <w:tab/>
        <w:t>3.3.90.30.00 - MATERIAL DE CONSUMO</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9.786,00 </w:t>
      </w:r>
      <w:r>
        <w:rPr>
          <w:rFonts w:hint="default" w:cs="Arial" w:asciiTheme="majorAscii" w:hAnsiTheme="majorAscii"/>
          <w:sz w:val="20"/>
          <w:szCs w:val="20"/>
        </w:rPr>
        <w:t>(</w:t>
      </w:r>
      <w:r>
        <w:rPr>
          <w:rFonts w:hint="default" w:cs="Arial" w:asciiTheme="majorAscii" w:hAnsiTheme="majorAscii"/>
          <w:sz w:val="20"/>
          <w:szCs w:val="20"/>
          <w:lang w:val="pt-BR"/>
        </w:rPr>
        <w:t>Nove Mil e Setecentos e Oitenta e Seis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05</w:t>
      </w:r>
      <w:r>
        <w:rPr>
          <w:rFonts w:ascii="Calibri Light" w:hAnsi="Calibri Light" w:eastAsia="Times New Roman" w:cs="Calibri Light"/>
          <w:b/>
          <w:bCs/>
          <w:sz w:val="20"/>
          <w:szCs w:val="20"/>
          <w:highlight w:val="yellow"/>
          <w:lang w:val="en-US"/>
        </w:rPr>
        <w:t>/0</w:t>
      </w:r>
      <w:r>
        <w:rPr>
          <w:rFonts w:hint="default" w:ascii="Calibri Light" w:hAnsi="Calibri Light" w:eastAsia="Times New Roman" w:cs="Calibri Light"/>
          <w:b/>
          <w:bCs/>
          <w:sz w:val="20"/>
          <w:szCs w:val="20"/>
          <w:highlight w:val="yellow"/>
          <w:lang w:val="pt-BR"/>
        </w:rPr>
        <w:t>6</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28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jc w:val="center"/>
        <w:rPr>
          <w:rFonts w:asciiTheme="minorHAnsi" w:hAnsiTheme="minorHAnsi"/>
          <w:b/>
          <w:bCs/>
          <w:sz w:val="36"/>
          <w:szCs w:val="36"/>
        </w:rPr>
      </w:pPr>
      <w:r>
        <w:rPr>
          <w:rFonts w:asciiTheme="minorHAnsi" w:hAnsiTheme="minorHAnsi"/>
          <w:b/>
          <w:bCs/>
          <w:sz w:val="36"/>
          <w:szCs w:val="36"/>
        </w:rPr>
        <w:t>TERMO DE REFERÊNCIA</w:t>
      </w:r>
    </w:p>
    <w:p>
      <w:pPr>
        <w:spacing w:line="276" w:lineRule="auto"/>
        <w:jc w:val="center"/>
        <w:rPr>
          <w:rFonts w:asciiTheme="minorHAnsi" w:hAnsiTheme="minorHAnsi"/>
          <w:b/>
          <w:bCs/>
          <w:sz w:val="24"/>
          <w:szCs w:val="24"/>
        </w:rPr>
      </w:pPr>
    </w:p>
    <w:p>
      <w:pPr>
        <w:pStyle w:val="50"/>
        <w:numPr>
          <w:ilvl w:val="0"/>
          <w:numId w:val="9"/>
        </w:numPr>
        <w:shd w:val="clear" w:color="auto" w:fill="D9D9D9"/>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pacing w:val="-2"/>
          <w:sz w:val="24"/>
          <w:szCs w:val="24"/>
        </w:rPr>
        <w:t>OBJETO</w:t>
      </w:r>
    </w:p>
    <w:p>
      <w:pPr>
        <w:pStyle w:val="50"/>
        <w:numPr>
          <w:ilvl w:val="1"/>
          <w:numId w:val="9"/>
        </w:numPr>
        <w:spacing w:line="276" w:lineRule="auto"/>
      </w:pPr>
      <w:r>
        <w:t xml:space="preserve">Dispensa de licitaçao PARA CONTRATAÇÃO DE EMPRESA PARA FORNECIMENTO DE REFEIÇÕES TIPO MARMITEX acompanhado de 01 refrigerante 350 ml lata, para os participantes da cavalgada da XXI FESTA DO PEÃO DE RIFAINA. Evento que acontece no mes de julho dia 28 de 2024. </w:t>
      </w:r>
    </w:p>
    <w:p>
      <w:pPr>
        <w:pStyle w:val="50"/>
        <w:numPr>
          <w:ilvl w:val="1"/>
          <w:numId w:val="9"/>
        </w:numPr>
        <w:spacing w:line="276" w:lineRule="auto"/>
      </w:pPr>
      <w:r>
        <w:t xml:space="preserve">A marmita deverá conter arroz, feijão, massa, 01 carne (bovina ou frango) e legumes, o tamanho da embalagem média com um peso médio de 500 gr. E o refrigerante deverá ser em lata de 350 ml. </w:t>
      </w:r>
    </w:p>
    <w:p>
      <w:pPr>
        <w:pStyle w:val="50"/>
        <w:spacing w:line="276" w:lineRule="auto"/>
        <w:rPr>
          <w:rFonts w:cs="Times New Roman" w:asciiTheme="minorHAnsi" w:hAnsiTheme="minorHAnsi"/>
          <w:b/>
          <w:bCs/>
          <w:spacing w:val="-2"/>
          <w:sz w:val="24"/>
          <w:szCs w:val="24"/>
        </w:rPr>
      </w:pPr>
    </w:p>
    <w:p>
      <w:pPr>
        <w:pStyle w:val="50"/>
        <w:numPr>
          <w:ilvl w:val="0"/>
          <w:numId w:val="9"/>
        </w:numPr>
        <w:shd w:val="clear" w:color="auto" w:fill="D9D9D9"/>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pacing w:val="-2"/>
          <w:sz w:val="24"/>
          <w:szCs w:val="24"/>
        </w:rPr>
        <w:t>JUSTIFICATIVA</w:t>
      </w:r>
    </w:p>
    <w:p>
      <w:pPr>
        <w:pStyle w:val="50"/>
        <w:numPr>
          <w:ilvl w:val="1"/>
          <w:numId w:val="9"/>
        </w:numPr>
        <w:spacing w:line="276" w:lineRule="auto"/>
        <w:ind w:left="0" w:firstLine="0"/>
        <w:jc w:val="both"/>
        <w:rPr>
          <w:rFonts w:cs="Times New Roman" w:asciiTheme="minorHAnsi" w:hAnsiTheme="minorHAnsi"/>
          <w:b/>
          <w:bCs/>
          <w:spacing w:val="-2"/>
          <w:sz w:val="24"/>
          <w:szCs w:val="24"/>
        </w:rPr>
      </w:pPr>
      <w:r>
        <w:t xml:space="preserve">A realização de processo de licitação por DISPENSA DE LICITAÇÃO para aquisição deste objeto se justifica face ao interesse público de proceder-se ao atendimento do evento descrito face que os participantes vem de toda região com cavalos, carros, comitivas e a  prefeitura disponibiliza a refeição para os participantes que muitos são oriundos de sitios e fazendas e mantem este evento tradicional e cultural. </w:t>
      </w:r>
    </w:p>
    <w:p>
      <w:pPr>
        <w:pStyle w:val="50"/>
        <w:numPr>
          <w:ilvl w:val="1"/>
          <w:numId w:val="9"/>
        </w:numPr>
        <w:spacing w:line="276" w:lineRule="auto"/>
        <w:ind w:left="0" w:firstLine="0"/>
        <w:jc w:val="both"/>
        <w:rPr>
          <w:rFonts w:cs="Times New Roman" w:asciiTheme="minorHAnsi" w:hAnsiTheme="minorHAnsi"/>
          <w:b/>
          <w:bCs/>
          <w:spacing w:val="-2"/>
          <w:sz w:val="24"/>
          <w:szCs w:val="24"/>
        </w:rPr>
      </w:pPr>
      <w:r>
        <w:t xml:space="preserve">A aquisição dos materiais acima elencados está destinada ao fornecendo de refeições prontas em marmitex, para atender ao evento detalhado. Tendo em vista que o mesmo acontece ja a 21 anos no municipio. Atraindo um público participante de sometne para cavalgada de 100  pessoas. </w:t>
      </w:r>
    </w:p>
    <w:p>
      <w:pPr>
        <w:pStyle w:val="50"/>
        <w:spacing w:line="276" w:lineRule="auto"/>
        <w:jc w:val="both"/>
      </w:pPr>
    </w:p>
    <w:p>
      <w:pPr>
        <w:pStyle w:val="50"/>
        <w:numPr>
          <w:ilvl w:val="0"/>
          <w:numId w:val="9"/>
        </w:numPr>
        <w:shd w:val="clear" w:color="auto" w:fill="D9D9D9"/>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z w:val="24"/>
          <w:szCs w:val="24"/>
        </w:rPr>
        <w:t>PRAZOS</w:t>
      </w:r>
    </w:p>
    <w:p>
      <w:pPr>
        <w:pStyle w:val="50"/>
        <w:numPr>
          <w:ilvl w:val="1"/>
          <w:numId w:val="9"/>
        </w:numPr>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z w:val="24"/>
          <w:szCs w:val="24"/>
          <w:u w:val="single"/>
        </w:rPr>
        <w:t>Vigência: 12 (doze) meses</w:t>
      </w:r>
      <w:r>
        <w:rPr>
          <w:rFonts w:cs="Times New Roman" w:asciiTheme="minorHAnsi" w:hAnsiTheme="minorHAnsi"/>
          <w:sz w:val="24"/>
          <w:szCs w:val="24"/>
        </w:rPr>
        <w:t>, contados da publicação do extrato de contrato.</w:t>
      </w:r>
    </w:p>
    <w:p>
      <w:pPr>
        <w:pStyle w:val="50"/>
        <w:numPr>
          <w:ilvl w:val="1"/>
          <w:numId w:val="9"/>
        </w:numPr>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z w:val="24"/>
          <w:szCs w:val="24"/>
          <w:u w:val="single"/>
        </w:rPr>
        <w:t>Execução: até 30 (trinta) dias,</w:t>
      </w:r>
      <w:r>
        <w:rPr>
          <w:rFonts w:cs="Times New Roman" w:asciiTheme="minorHAnsi" w:hAnsiTheme="minorHAnsi"/>
          <w:sz w:val="24"/>
          <w:szCs w:val="24"/>
        </w:rPr>
        <w:t xml:space="preserve"> contados da publicação do extrato de contrato.</w:t>
      </w:r>
    </w:p>
    <w:p>
      <w:pPr>
        <w:pStyle w:val="50"/>
        <w:numPr>
          <w:ilvl w:val="1"/>
          <w:numId w:val="9"/>
        </w:numPr>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sz w:val="24"/>
          <w:szCs w:val="24"/>
        </w:rPr>
        <w:t>O prazo de prestação de serviços ora solicitado, caso necessário e havendo justificativa, poderá ser prorrogado nos termos da Lei nº 14.133/2021.</w:t>
      </w:r>
      <w:bookmarkStart w:id="2" w:name="7._LOCAL_ONDE_SERÃO_REALIZADOS_OS_SERVIÇ"/>
      <w:bookmarkEnd w:id="2"/>
    </w:p>
    <w:p>
      <w:pPr>
        <w:pStyle w:val="50"/>
        <w:spacing w:line="276" w:lineRule="auto"/>
        <w:rPr>
          <w:rFonts w:cs="Times New Roman" w:asciiTheme="minorHAnsi" w:hAnsiTheme="minorHAnsi"/>
          <w:b/>
          <w:bCs/>
          <w:spacing w:val="-2"/>
          <w:sz w:val="24"/>
          <w:szCs w:val="24"/>
        </w:rPr>
      </w:pPr>
    </w:p>
    <w:p>
      <w:pPr>
        <w:pStyle w:val="50"/>
        <w:numPr>
          <w:ilvl w:val="0"/>
          <w:numId w:val="9"/>
        </w:numPr>
        <w:shd w:val="clear" w:color="auto" w:fill="D9D9D9"/>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b/>
          <w:bCs/>
          <w:sz w:val="24"/>
          <w:szCs w:val="24"/>
        </w:rPr>
        <w:t>LOCAL</w:t>
      </w:r>
      <w:r>
        <w:rPr>
          <w:rFonts w:cs="Times New Roman" w:asciiTheme="minorHAnsi" w:hAnsiTheme="minorHAnsi"/>
          <w:b/>
          <w:bCs/>
          <w:spacing w:val="-2"/>
          <w:sz w:val="24"/>
          <w:szCs w:val="24"/>
        </w:rPr>
        <w:t xml:space="preserve"> </w:t>
      </w:r>
      <w:r>
        <w:rPr>
          <w:rFonts w:cs="Times New Roman" w:asciiTheme="minorHAnsi" w:hAnsiTheme="minorHAnsi"/>
          <w:b/>
          <w:bCs/>
          <w:sz w:val="24"/>
          <w:szCs w:val="24"/>
        </w:rPr>
        <w:t>ONDE</w:t>
      </w:r>
      <w:r>
        <w:rPr>
          <w:rFonts w:cs="Times New Roman" w:asciiTheme="minorHAnsi" w:hAnsiTheme="minorHAnsi"/>
          <w:b/>
          <w:bCs/>
          <w:spacing w:val="-4"/>
          <w:sz w:val="24"/>
          <w:szCs w:val="24"/>
        </w:rPr>
        <w:t xml:space="preserve"> </w:t>
      </w:r>
      <w:r>
        <w:rPr>
          <w:rFonts w:cs="Times New Roman" w:asciiTheme="minorHAnsi" w:hAnsiTheme="minorHAnsi"/>
          <w:b/>
          <w:bCs/>
          <w:sz w:val="24"/>
          <w:szCs w:val="24"/>
        </w:rPr>
        <w:t>SERÃO REALIZADOS</w:t>
      </w:r>
      <w:r>
        <w:rPr>
          <w:rFonts w:cs="Times New Roman" w:asciiTheme="minorHAnsi" w:hAnsiTheme="minorHAnsi"/>
          <w:b/>
          <w:bCs/>
          <w:spacing w:val="-2"/>
          <w:sz w:val="24"/>
          <w:szCs w:val="24"/>
        </w:rPr>
        <w:t xml:space="preserve"> </w:t>
      </w:r>
      <w:r>
        <w:rPr>
          <w:rFonts w:cs="Times New Roman" w:asciiTheme="minorHAnsi" w:hAnsiTheme="minorHAnsi"/>
          <w:b/>
          <w:bCs/>
          <w:sz w:val="24"/>
          <w:szCs w:val="24"/>
        </w:rPr>
        <w:t>OS</w:t>
      </w:r>
      <w:r>
        <w:rPr>
          <w:rFonts w:cs="Times New Roman" w:asciiTheme="minorHAnsi" w:hAnsiTheme="minorHAnsi"/>
          <w:b/>
          <w:bCs/>
          <w:spacing w:val="-3"/>
          <w:sz w:val="24"/>
          <w:szCs w:val="24"/>
        </w:rPr>
        <w:t xml:space="preserve"> </w:t>
      </w:r>
      <w:r>
        <w:rPr>
          <w:rFonts w:cs="Times New Roman" w:asciiTheme="minorHAnsi" w:hAnsiTheme="minorHAnsi"/>
          <w:b/>
          <w:bCs/>
          <w:spacing w:val="-2"/>
          <w:sz w:val="24"/>
          <w:szCs w:val="24"/>
        </w:rPr>
        <w:t>SERVIÇOS</w:t>
      </w:r>
    </w:p>
    <w:p>
      <w:pPr>
        <w:pStyle w:val="50"/>
        <w:numPr>
          <w:ilvl w:val="1"/>
          <w:numId w:val="9"/>
        </w:numPr>
        <w:spacing w:line="276" w:lineRule="auto"/>
        <w:ind w:left="0" w:firstLine="0"/>
        <w:jc w:val="both"/>
        <w:rPr>
          <w:rFonts w:cs="Times New Roman" w:asciiTheme="minorHAnsi" w:hAnsiTheme="minorHAnsi"/>
          <w:b/>
          <w:bCs/>
          <w:spacing w:val="-2"/>
          <w:sz w:val="24"/>
          <w:szCs w:val="24"/>
        </w:rPr>
      </w:pPr>
      <w:r>
        <w:rPr>
          <w:rFonts w:cs="Times New Roman" w:asciiTheme="minorHAnsi" w:hAnsiTheme="minorHAnsi"/>
          <w:sz w:val="24"/>
          <w:szCs w:val="24"/>
        </w:rPr>
        <w:t xml:space="preserve">Os produtos serão entregues no local onde a empresa desenvolve seus trabalho seja ele restaurante, lanchonete que tenha condições de atender. </w:t>
      </w:r>
    </w:p>
    <w:p>
      <w:pPr>
        <w:pStyle w:val="50"/>
        <w:numPr>
          <w:ilvl w:val="1"/>
          <w:numId w:val="9"/>
        </w:numPr>
        <w:spacing w:line="276" w:lineRule="auto"/>
        <w:ind w:left="0" w:firstLine="0"/>
        <w:jc w:val="both"/>
        <w:rPr>
          <w:rFonts w:cs="Times New Roman" w:asciiTheme="minorHAnsi" w:hAnsiTheme="minorHAnsi"/>
          <w:b/>
          <w:bCs/>
          <w:spacing w:val="-2"/>
          <w:sz w:val="24"/>
          <w:szCs w:val="24"/>
          <w:highlight w:val="yellow"/>
        </w:rPr>
      </w:pPr>
      <w:r>
        <w:rPr>
          <w:rFonts w:cs="Times New Roman" w:asciiTheme="minorHAnsi" w:hAnsiTheme="minorHAnsi"/>
          <w:sz w:val="24"/>
          <w:szCs w:val="24"/>
          <w:highlight w:val="yellow"/>
        </w:rPr>
        <w:t xml:space="preserve">Somente poderá entregar o marmitex mediante apresentaçao de ticktek, ou seja, um comprovante emitido pela Prefeitura Municipal de Rifaina no qual através dele se dará a quantidade a ser contabilizada para pagamento e não podendo ser superior a 300 unidades. O mesmo  será entregue pela secretaria de agricultura do municipio de Rifaina. </w:t>
      </w:r>
    </w:p>
    <w:p>
      <w:pPr>
        <w:pStyle w:val="50"/>
        <w:tabs>
          <w:tab w:val="left" w:pos="867"/>
          <w:tab w:val="left" w:pos="1120"/>
        </w:tabs>
        <w:spacing w:line="276" w:lineRule="auto"/>
        <w:ind w:right="61"/>
        <w:jc w:val="both"/>
        <w:rPr>
          <w:rFonts w:cs="Times New Roman" w:asciiTheme="minorHAnsi" w:hAnsiTheme="minorHAnsi"/>
          <w:sz w:val="24"/>
          <w:szCs w:val="24"/>
        </w:rPr>
      </w:pPr>
    </w:p>
    <w:p>
      <w:pPr>
        <w:pStyle w:val="50"/>
        <w:numPr>
          <w:ilvl w:val="0"/>
          <w:numId w:val="9"/>
        </w:numPr>
        <w:shd w:val="clear" w:color="auto" w:fill="D9D9D9"/>
        <w:tabs>
          <w:tab w:val="left" w:pos="867"/>
          <w:tab w:val="left" w:pos="1120"/>
        </w:tabs>
        <w:spacing w:line="276" w:lineRule="auto"/>
        <w:ind w:left="0" w:firstLine="0"/>
        <w:jc w:val="both"/>
        <w:rPr>
          <w:rFonts w:eastAsia="Calibri" w:cs="Calibri Light" w:asciiTheme="minorHAnsi" w:hAnsiTheme="minorHAnsi"/>
          <w:bCs/>
        </w:rPr>
      </w:pPr>
      <w:r>
        <w:rPr>
          <w:rFonts w:cs="Times New Roman" w:asciiTheme="minorHAnsi" w:hAnsiTheme="minorHAnsi"/>
          <w:b/>
          <w:bCs/>
          <w:sz w:val="24"/>
          <w:szCs w:val="24"/>
        </w:rPr>
        <w:t>ESTIMATIVAS DE PREÇOS E PREÇOS REFERENCIAIS</w:t>
      </w:r>
    </w:p>
    <w:tbl>
      <w:tblPr>
        <w:tblStyle w:val="12"/>
        <w:tblW w:w="9639" w:type="dxa"/>
        <w:tblInd w:w="-269" w:type="dxa"/>
        <w:tblLayout w:type="autofit"/>
        <w:tblCellMar>
          <w:top w:w="0" w:type="dxa"/>
          <w:left w:w="0" w:type="dxa"/>
          <w:bottom w:w="0" w:type="dxa"/>
          <w:right w:w="0" w:type="dxa"/>
        </w:tblCellMar>
      </w:tblPr>
      <w:tblGrid>
        <w:gridCol w:w="731"/>
        <w:gridCol w:w="450"/>
        <w:gridCol w:w="575"/>
        <w:gridCol w:w="1391"/>
        <w:gridCol w:w="4068"/>
        <w:gridCol w:w="1308"/>
        <w:gridCol w:w="1116"/>
      </w:tblGrid>
      <w:tr>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utoSpaceDE w:val="0"/>
              <w:autoSpaceDN w:val="0"/>
              <w:adjustRightInd w:val="0"/>
              <w:ind w:left="127"/>
              <w:jc w:val="center"/>
              <w:rPr>
                <w:rFonts w:cs="Calibri Light" w:asciiTheme="minorHAnsi" w:hAnsiTheme="minorHAnsi"/>
                <w:b/>
                <w:color w:val="000000"/>
                <w:sz w:val="22"/>
                <w:szCs w:val="22"/>
              </w:rPr>
            </w:pPr>
            <w:r>
              <w:rPr>
                <w:rFonts w:cs="Calibri Light" w:asciiTheme="minorHAnsi" w:hAnsiTheme="minorHAnsi"/>
                <w:b/>
                <w:color w:val="000000"/>
                <w:sz w:val="22"/>
                <w:szCs w:val="22"/>
              </w:rPr>
              <w:t>ITEM</w:t>
            </w:r>
          </w:p>
        </w:tc>
        <w:tc>
          <w:tcPr>
            <w:tcW w:w="450" w:type="dxa"/>
            <w:tcBorders>
              <w:top w:val="single" w:color="auto" w:sz="4" w:space="0"/>
              <w:left w:val="nil"/>
              <w:bottom w:val="single" w:color="auto" w:sz="4" w:space="0"/>
              <w:right w:val="nil"/>
            </w:tcBorders>
          </w:tcPr>
          <w:p>
            <w:pPr>
              <w:jc w:val="center"/>
              <w:rPr>
                <w:rFonts w:cs="Calibri Light" w:asciiTheme="minorHAnsi" w:hAnsiTheme="minorHAnsi"/>
                <w:b/>
                <w:sz w:val="22"/>
                <w:szCs w:val="22"/>
              </w:rPr>
            </w:pPr>
          </w:p>
        </w:tc>
        <w:tc>
          <w:tcPr>
            <w:tcW w:w="5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cs="Calibri Light" w:asciiTheme="minorHAnsi" w:hAnsiTheme="minorHAnsi"/>
                <w:b/>
                <w:sz w:val="22"/>
                <w:szCs w:val="22"/>
              </w:rPr>
            </w:pPr>
            <w:r>
              <w:rPr>
                <w:rFonts w:cs="Calibri Light" w:asciiTheme="minorHAnsi" w:hAnsiTheme="minorHAnsi"/>
                <w:b/>
                <w:sz w:val="22"/>
                <w:szCs w:val="22"/>
              </w:rPr>
              <w:t>UNID.</w:t>
            </w:r>
          </w:p>
        </w:tc>
        <w:tc>
          <w:tcPr>
            <w:tcW w:w="139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cs="Calibri Light" w:asciiTheme="minorHAnsi" w:hAnsiTheme="minorHAnsi"/>
                <w:b/>
                <w:sz w:val="22"/>
                <w:szCs w:val="22"/>
              </w:rPr>
            </w:pPr>
            <w:r>
              <w:rPr>
                <w:rFonts w:cs="Calibri Light" w:asciiTheme="minorHAnsi" w:hAnsiTheme="minorHAnsi"/>
                <w:b/>
                <w:sz w:val="22"/>
                <w:szCs w:val="22"/>
              </w:rPr>
              <w:t>QUANT.</w:t>
            </w:r>
          </w:p>
        </w:tc>
        <w:tc>
          <w:tcPr>
            <w:tcW w:w="4068" w:type="dxa"/>
            <w:tcBorders>
              <w:top w:val="single" w:color="auto" w:sz="4" w:space="0"/>
              <w:left w:val="single" w:color="auto" w:sz="4" w:space="0"/>
              <w:bottom w:val="single" w:color="auto" w:sz="4" w:space="0"/>
              <w:right w:val="single" w:color="auto" w:sz="4" w:space="0"/>
            </w:tcBorders>
          </w:tcPr>
          <w:p>
            <w:pPr>
              <w:jc w:val="both"/>
              <w:rPr>
                <w:rFonts w:cs="Calibri Light" w:asciiTheme="minorHAnsi" w:hAnsiTheme="minorHAnsi"/>
                <w:b/>
                <w:sz w:val="22"/>
                <w:szCs w:val="22"/>
              </w:rPr>
            </w:pPr>
            <w:r>
              <w:rPr>
                <w:rFonts w:cs="Calibri Light" w:asciiTheme="minorHAnsi" w:hAnsiTheme="minorHAnsi"/>
                <w:b/>
                <w:sz w:val="22"/>
                <w:szCs w:val="22"/>
              </w:rPr>
              <w:t>Descrição</w:t>
            </w:r>
          </w:p>
        </w:tc>
        <w:tc>
          <w:tcPr>
            <w:tcW w:w="1308" w:type="dxa"/>
            <w:tcBorders>
              <w:top w:val="single" w:color="auto" w:sz="4" w:space="0"/>
              <w:left w:val="single" w:color="auto" w:sz="4" w:space="0"/>
              <w:bottom w:val="single" w:color="auto" w:sz="4" w:space="0"/>
              <w:right w:val="single" w:color="auto" w:sz="4" w:space="0"/>
            </w:tcBorders>
          </w:tcPr>
          <w:p>
            <w:pPr>
              <w:jc w:val="both"/>
              <w:rPr>
                <w:rFonts w:cs="Calibri Light" w:asciiTheme="minorHAnsi" w:hAnsiTheme="minorHAnsi"/>
                <w:b/>
                <w:sz w:val="22"/>
                <w:szCs w:val="22"/>
              </w:rPr>
            </w:pPr>
            <w:r>
              <w:rPr>
                <w:rFonts w:cs="Calibri Light" w:asciiTheme="minorHAnsi" w:hAnsiTheme="minorHAnsi"/>
                <w:b/>
                <w:sz w:val="22"/>
                <w:szCs w:val="22"/>
              </w:rPr>
              <w:t xml:space="preserve">Valor unitário </w:t>
            </w:r>
          </w:p>
        </w:tc>
        <w:tc>
          <w:tcPr>
            <w:tcW w:w="1116" w:type="dxa"/>
            <w:tcBorders>
              <w:top w:val="single" w:color="auto" w:sz="4" w:space="0"/>
              <w:left w:val="single" w:color="auto" w:sz="4" w:space="0"/>
              <w:bottom w:val="single" w:color="auto" w:sz="4" w:space="0"/>
              <w:right w:val="single" w:color="auto" w:sz="4" w:space="0"/>
            </w:tcBorders>
          </w:tcPr>
          <w:p>
            <w:pPr>
              <w:jc w:val="both"/>
              <w:rPr>
                <w:rFonts w:cs="Calibri Light" w:asciiTheme="minorHAnsi" w:hAnsiTheme="minorHAnsi"/>
                <w:b/>
                <w:sz w:val="22"/>
                <w:szCs w:val="22"/>
              </w:rPr>
            </w:pPr>
            <w:r>
              <w:rPr>
                <w:rFonts w:cs="Calibri Light" w:asciiTheme="minorHAnsi" w:hAnsiTheme="minorHAnsi"/>
                <w:b/>
                <w:sz w:val="22"/>
                <w:szCs w:val="22"/>
              </w:rPr>
              <w:t xml:space="preserve">Valor total </w:t>
            </w:r>
          </w:p>
        </w:tc>
      </w:tr>
      <w:tr>
        <w:tblPrEx>
          <w:tblCellMar>
            <w:top w:w="0" w:type="dxa"/>
            <w:left w:w="0" w:type="dxa"/>
            <w:bottom w:w="0" w:type="dxa"/>
            <w:right w:w="0" w:type="dxa"/>
          </w:tblCellMar>
        </w:tblPrEx>
        <w:trPr>
          <w:trHeight w:val="879"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center"/>
              <w:rPr>
                <w:rFonts w:cs="Calibri Light" w:asciiTheme="minorHAnsi" w:hAnsiTheme="minorHAnsi"/>
                <w:color w:val="000000"/>
              </w:rPr>
            </w:pPr>
          </w:p>
        </w:tc>
        <w:tc>
          <w:tcPr>
            <w:tcW w:w="450" w:type="dxa"/>
            <w:tcBorders>
              <w:top w:val="single" w:color="auto" w:sz="4" w:space="0"/>
              <w:left w:val="nil"/>
              <w:bottom w:val="single" w:color="auto" w:sz="4" w:space="0"/>
              <w:right w:val="nil"/>
            </w:tcBorders>
          </w:tcPr>
          <w:p>
            <w:pPr>
              <w:jc w:val="center"/>
              <w:rPr>
                <w:rFonts w:cs="Calibri Light" w:asciiTheme="minorHAnsi" w:hAnsiTheme="minorHAnsi"/>
              </w:rPr>
            </w:pPr>
          </w:p>
        </w:tc>
        <w:tc>
          <w:tcPr>
            <w:tcW w:w="575"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cs="Calibri Light" w:asciiTheme="minorHAnsi" w:hAnsiTheme="minorHAnsi"/>
              </w:rPr>
            </w:pPr>
            <w:r>
              <w:rPr>
                <w:rFonts w:cs="Calibri Light" w:asciiTheme="minorHAnsi" w:hAnsiTheme="minorHAnsi"/>
              </w:rPr>
              <w:t>UND.</w:t>
            </w:r>
          </w:p>
        </w:tc>
        <w:tc>
          <w:tcPr>
            <w:tcW w:w="139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cs="Calibri Light" w:asciiTheme="minorHAnsi" w:hAnsiTheme="minorHAnsi"/>
              </w:rPr>
            </w:pPr>
            <w:r>
              <w:rPr>
                <w:rFonts w:cs="Calibri Light" w:asciiTheme="minorHAnsi" w:hAnsiTheme="minorHAnsi"/>
              </w:rPr>
              <w:t>300</w:t>
            </w:r>
          </w:p>
        </w:tc>
        <w:tc>
          <w:tcPr>
            <w:tcW w:w="4068" w:type="dxa"/>
            <w:tcBorders>
              <w:top w:val="single" w:color="auto" w:sz="4" w:space="0"/>
              <w:left w:val="single" w:color="auto" w:sz="4" w:space="0"/>
              <w:bottom w:val="single" w:color="auto" w:sz="4" w:space="0"/>
              <w:right w:val="single" w:color="auto" w:sz="4" w:space="0"/>
            </w:tcBorders>
          </w:tcPr>
          <w:p>
            <w:pPr>
              <w:spacing w:line="276" w:lineRule="auto"/>
              <w:jc w:val="both"/>
              <w:rPr>
                <w:rFonts w:cs="Calibri Light" w:asciiTheme="minorHAnsi" w:hAnsiTheme="minorHAnsi"/>
              </w:rPr>
            </w:pPr>
            <w:r>
              <w:rPr>
                <w:rFonts w:asciiTheme="minorHAnsi" w:hAnsiTheme="minorHAnsi"/>
              </w:rPr>
              <w:t xml:space="preserve">AQUISIÇÃO DE MARMITEX CONTENDO PELO MESMO 400 gr a 500 gr, COM ARROZ, FEIJÃO, MASSA, LEGUMES E O1 CARNE (BOVINA OU FRANGO) e 01 refrigerante 350 ml lata sabor guaraná ou cola. </w:t>
            </w:r>
          </w:p>
        </w:tc>
        <w:tc>
          <w:tcPr>
            <w:tcW w:w="1308" w:type="dxa"/>
            <w:tcBorders>
              <w:top w:val="single" w:color="auto" w:sz="4" w:space="0"/>
              <w:left w:val="single" w:color="auto" w:sz="4" w:space="0"/>
              <w:bottom w:val="single" w:color="auto" w:sz="4" w:space="0"/>
              <w:right w:val="single" w:color="auto" w:sz="4" w:space="0"/>
            </w:tcBorders>
          </w:tcPr>
          <w:p>
            <w:pPr>
              <w:jc w:val="center"/>
              <w:rPr>
                <w:rFonts w:cs="Calibri Light" w:asciiTheme="minorHAnsi" w:hAnsiTheme="minorHAnsi"/>
              </w:rPr>
            </w:pPr>
            <w:r>
              <w:rPr>
                <w:rFonts w:cs="Calibri Light" w:asciiTheme="minorHAnsi" w:hAnsiTheme="minorHAnsi"/>
              </w:rPr>
              <w:t>32.62</w:t>
            </w:r>
          </w:p>
        </w:tc>
        <w:tc>
          <w:tcPr>
            <w:tcW w:w="1116" w:type="dxa"/>
            <w:tcBorders>
              <w:top w:val="single" w:color="auto" w:sz="4" w:space="0"/>
              <w:left w:val="single" w:color="auto" w:sz="4" w:space="0"/>
              <w:bottom w:val="single" w:color="auto" w:sz="4" w:space="0"/>
              <w:right w:val="single" w:color="auto" w:sz="4" w:space="0"/>
            </w:tcBorders>
          </w:tcPr>
          <w:p>
            <w:pPr>
              <w:jc w:val="center"/>
              <w:rPr>
                <w:rFonts w:cs="Calibri Light" w:asciiTheme="minorHAnsi" w:hAnsiTheme="minorHAnsi"/>
              </w:rPr>
            </w:pPr>
            <w:r>
              <w:rPr>
                <w:rFonts w:cs="Calibri Light" w:asciiTheme="minorHAnsi" w:hAnsiTheme="minorHAnsi"/>
              </w:rPr>
              <w:t>9.786,00</w:t>
            </w:r>
          </w:p>
        </w:tc>
      </w:tr>
    </w:tbl>
    <w:p>
      <w:pPr>
        <w:pStyle w:val="50"/>
        <w:tabs>
          <w:tab w:val="left" w:pos="867"/>
          <w:tab w:val="left" w:pos="1120"/>
        </w:tabs>
        <w:spacing w:line="276" w:lineRule="auto"/>
        <w:ind w:right="61"/>
        <w:rPr>
          <w:rFonts w:cs="Times New Roman" w:asciiTheme="minorHAnsi" w:hAnsiTheme="minorHAnsi"/>
          <w:sz w:val="24"/>
          <w:szCs w:val="24"/>
        </w:rPr>
      </w:pPr>
      <w:r>
        <w:rPr>
          <w:rFonts w:cs="Times New Roman" w:asciiTheme="minorHAnsi" w:hAnsiTheme="minorHAnsi"/>
          <w:sz w:val="24"/>
          <w:szCs w:val="24"/>
        </w:rPr>
        <w:t xml:space="preserve"> Obs. A quantidade não poderá ultrapassar a 300 unidades e deverá ser confirmada a quantidade através de comprovante emitido pela prefeitura de Rifaina em tickt oficial. </w:t>
      </w:r>
    </w:p>
    <w:p>
      <w:pPr>
        <w:pStyle w:val="50"/>
        <w:tabs>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867"/>
          <w:tab w:val="left" w:pos="1120"/>
        </w:tabs>
        <w:spacing w:line="276" w:lineRule="auto"/>
        <w:ind w:left="0" w:right="61" w:firstLine="0"/>
        <w:jc w:val="both"/>
        <w:rPr>
          <w:rFonts w:cs="Times New Roman" w:asciiTheme="minorHAnsi" w:hAnsiTheme="minorHAnsi"/>
          <w:b/>
          <w:bCs/>
          <w:sz w:val="24"/>
          <w:szCs w:val="24"/>
        </w:rPr>
      </w:pPr>
      <w:r>
        <w:rPr>
          <w:rFonts w:cs="Times New Roman" w:asciiTheme="minorHAnsi" w:hAnsiTheme="minorHAnsi"/>
          <w:b/>
          <w:bCs/>
          <w:sz w:val="24"/>
          <w:szCs w:val="24"/>
        </w:rPr>
        <w:t>DO</w:t>
      </w:r>
      <w:r>
        <w:rPr>
          <w:rFonts w:cs="Times New Roman" w:asciiTheme="minorHAnsi" w:hAnsiTheme="minorHAnsi"/>
          <w:b/>
          <w:bCs/>
          <w:spacing w:val="-2"/>
          <w:sz w:val="24"/>
          <w:szCs w:val="24"/>
        </w:rPr>
        <w:t xml:space="preserve"> PAGAMENTO</w:t>
      </w:r>
    </w:p>
    <w:p>
      <w:pPr>
        <w:pStyle w:val="50"/>
        <w:numPr>
          <w:ilvl w:val="1"/>
          <w:numId w:val="9"/>
        </w:numPr>
        <w:tabs>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O pagamento pelos serviços prestados à Contratante será efetuado em etapas sendo efetuado em até 10 dias apos recebimento de nota fiscal e os comprovantes de cada unidade de marmitex entregue pela Prefeitura Municipal de Rifaina através da secretaria de Agricultura. A nota emitida deverá ser emitida pela empresa contratada da respectiva Nota Fiscal junto a Prefeitura Municipal.</w:t>
      </w:r>
    </w:p>
    <w:p>
      <w:pPr>
        <w:pStyle w:val="50"/>
        <w:numPr>
          <w:ilvl w:val="1"/>
          <w:numId w:val="9"/>
        </w:numPr>
        <w:tabs>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O pagamento total será de acordo com o utilizado e comprovado pelos tickts recebidos na entrega do marmitex que juntamente com a nota fiscal deverão serem entregues comprovando assim a quantidade em unidades. </w:t>
      </w:r>
    </w:p>
    <w:p>
      <w:pPr>
        <w:pStyle w:val="50"/>
        <w:numPr>
          <w:ilvl w:val="1"/>
          <w:numId w:val="9"/>
        </w:numPr>
        <w:tabs>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O pagamento será efetuado mediante crédito em conta bancária de titularidade da CONTRATADA, e somente será autorizado depois de efetuado o “atesto” pelo servidor competente do Departamento de Finanças do Município de Rifaina/SP, condicionado este ato à verificação da conformidade da Nota Fiscal/Fatura apresentada em relação à efetiva execução do objeto desta licitação.</w:t>
      </w:r>
    </w:p>
    <w:p>
      <w:pPr>
        <w:pStyle w:val="50"/>
        <w:numPr>
          <w:ilvl w:val="1"/>
          <w:numId w:val="9"/>
        </w:numPr>
        <w:tabs>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Havendo erro na apresentação da Nota Fiscal/Fatura ou dos documentos pertinentes à contratação, ou, ainda, circunstância que impeça a liquidação da despesa, o pagamento ficará pendente até que o contratado providencie as medidas saneadoras.</w:t>
      </w:r>
      <w:r>
        <w:rPr>
          <w:rFonts w:cs="Times New Roman" w:asciiTheme="minorHAnsi" w:hAnsiTheme="minorHAnsi"/>
          <w:spacing w:val="-3"/>
          <w:sz w:val="24"/>
          <w:szCs w:val="24"/>
        </w:rPr>
        <w:t xml:space="preserve"> </w:t>
      </w:r>
      <w:r>
        <w:rPr>
          <w:rFonts w:cs="Times New Roman" w:asciiTheme="minorHAnsi" w:hAnsiTheme="minorHAnsi"/>
          <w:sz w:val="24"/>
          <w:szCs w:val="24"/>
        </w:rPr>
        <w:t>Nesta</w:t>
      </w:r>
      <w:r>
        <w:rPr>
          <w:rFonts w:cs="Times New Roman" w:asciiTheme="minorHAnsi" w:hAnsiTheme="minorHAnsi"/>
          <w:spacing w:val="-4"/>
          <w:sz w:val="24"/>
          <w:szCs w:val="24"/>
        </w:rPr>
        <w:t xml:space="preserve"> </w:t>
      </w:r>
      <w:r>
        <w:rPr>
          <w:rFonts w:cs="Times New Roman" w:asciiTheme="minorHAnsi" w:hAnsiTheme="minorHAnsi"/>
          <w:sz w:val="24"/>
          <w:szCs w:val="24"/>
        </w:rPr>
        <w:t>hipótese,</w:t>
      </w:r>
      <w:r>
        <w:rPr>
          <w:rFonts w:cs="Times New Roman" w:asciiTheme="minorHAnsi" w:hAnsiTheme="minorHAnsi"/>
          <w:spacing w:val="-3"/>
          <w:sz w:val="24"/>
          <w:szCs w:val="24"/>
        </w:rPr>
        <w:t xml:space="preserve"> </w:t>
      </w:r>
      <w:r>
        <w:rPr>
          <w:rFonts w:cs="Times New Roman" w:asciiTheme="minorHAnsi" w:hAnsiTheme="minorHAnsi"/>
          <w:sz w:val="24"/>
          <w:szCs w:val="24"/>
        </w:rPr>
        <w:t>o</w:t>
      </w:r>
      <w:r>
        <w:rPr>
          <w:rFonts w:cs="Times New Roman" w:asciiTheme="minorHAnsi" w:hAnsiTheme="minorHAnsi"/>
          <w:spacing w:val="-4"/>
          <w:sz w:val="24"/>
          <w:szCs w:val="24"/>
        </w:rPr>
        <w:t xml:space="preserve"> </w:t>
      </w:r>
      <w:r>
        <w:rPr>
          <w:rFonts w:cs="Times New Roman" w:asciiTheme="minorHAnsi" w:hAnsiTheme="minorHAnsi"/>
          <w:sz w:val="24"/>
          <w:szCs w:val="24"/>
        </w:rPr>
        <w:t>prazo</w:t>
      </w:r>
      <w:r>
        <w:rPr>
          <w:rFonts w:cs="Times New Roman" w:asciiTheme="minorHAnsi" w:hAnsiTheme="minorHAnsi"/>
          <w:spacing w:val="-4"/>
          <w:sz w:val="24"/>
          <w:szCs w:val="24"/>
        </w:rPr>
        <w:t xml:space="preserve"> </w:t>
      </w:r>
      <w:r>
        <w:rPr>
          <w:rFonts w:cs="Times New Roman" w:asciiTheme="minorHAnsi" w:hAnsiTheme="minorHAnsi"/>
          <w:sz w:val="24"/>
          <w:szCs w:val="24"/>
        </w:rPr>
        <w:t>para</w:t>
      </w:r>
      <w:r>
        <w:rPr>
          <w:rFonts w:cs="Times New Roman" w:asciiTheme="minorHAnsi" w:hAnsiTheme="minorHAnsi"/>
          <w:spacing w:val="-6"/>
          <w:sz w:val="24"/>
          <w:szCs w:val="24"/>
        </w:rPr>
        <w:t xml:space="preserve"> </w:t>
      </w:r>
      <w:r>
        <w:rPr>
          <w:rFonts w:cs="Times New Roman" w:asciiTheme="minorHAnsi" w:hAnsiTheme="minorHAnsi"/>
          <w:sz w:val="24"/>
          <w:szCs w:val="24"/>
        </w:rPr>
        <w:t>pagamento</w:t>
      </w:r>
      <w:r>
        <w:rPr>
          <w:rFonts w:cs="Times New Roman" w:asciiTheme="minorHAnsi" w:hAnsiTheme="minorHAnsi"/>
          <w:spacing w:val="-4"/>
          <w:sz w:val="24"/>
          <w:szCs w:val="24"/>
        </w:rPr>
        <w:t xml:space="preserve"> </w:t>
      </w:r>
      <w:r>
        <w:rPr>
          <w:rFonts w:cs="Times New Roman" w:asciiTheme="minorHAnsi" w:hAnsiTheme="minorHAnsi"/>
          <w:sz w:val="24"/>
          <w:szCs w:val="24"/>
        </w:rPr>
        <w:t>iniciar-se-á</w:t>
      </w:r>
      <w:r>
        <w:rPr>
          <w:rFonts w:cs="Times New Roman" w:asciiTheme="minorHAnsi" w:hAnsiTheme="minorHAnsi"/>
          <w:spacing w:val="-4"/>
          <w:sz w:val="24"/>
          <w:szCs w:val="24"/>
        </w:rPr>
        <w:t xml:space="preserve"> </w:t>
      </w:r>
      <w:r>
        <w:rPr>
          <w:rFonts w:cs="Times New Roman" w:asciiTheme="minorHAnsi" w:hAnsiTheme="minorHAnsi"/>
          <w:sz w:val="24"/>
          <w:szCs w:val="24"/>
        </w:rPr>
        <w:t>após</w:t>
      </w:r>
      <w:r>
        <w:rPr>
          <w:rFonts w:cs="Times New Roman" w:asciiTheme="minorHAnsi" w:hAnsiTheme="minorHAnsi"/>
          <w:spacing w:val="-4"/>
          <w:sz w:val="24"/>
          <w:szCs w:val="24"/>
        </w:rPr>
        <w:t xml:space="preserve"> </w:t>
      </w:r>
      <w:r>
        <w:rPr>
          <w:rFonts w:cs="Times New Roman" w:asciiTheme="minorHAnsi" w:hAnsiTheme="minorHAnsi"/>
          <w:sz w:val="24"/>
          <w:szCs w:val="24"/>
        </w:rPr>
        <w:t>a</w:t>
      </w:r>
      <w:r>
        <w:rPr>
          <w:rFonts w:cs="Times New Roman" w:asciiTheme="minorHAnsi" w:hAnsiTheme="minorHAnsi"/>
          <w:spacing w:val="-4"/>
          <w:sz w:val="24"/>
          <w:szCs w:val="24"/>
        </w:rPr>
        <w:t xml:space="preserve"> </w:t>
      </w:r>
      <w:r>
        <w:rPr>
          <w:rFonts w:cs="Times New Roman" w:asciiTheme="minorHAnsi" w:hAnsiTheme="minorHAnsi"/>
          <w:sz w:val="24"/>
          <w:szCs w:val="24"/>
        </w:rPr>
        <w:t xml:space="preserve">regularização da situação, não acarretando qualquer ônus para a parte CONTRATANTE a título de atualização monetária, juros ou de qualquer maneira readequação dos valores </w:t>
      </w:r>
      <w:r>
        <w:rPr>
          <w:rFonts w:cs="Times New Roman" w:asciiTheme="minorHAnsi" w:hAnsiTheme="minorHAnsi"/>
          <w:spacing w:val="-2"/>
          <w:sz w:val="24"/>
          <w:szCs w:val="24"/>
        </w:rPr>
        <w:t>apresentados.</w:t>
      </w:r>
    </w:p>
    <w:p>
      <w:pPr>
        <w:pStyle w:val="50"/>
        <w:numPr>
          <w:ilvl w:val="1"/>
          <w:numId w:val="9"/>
        </w:numPr>
        <w:tabs>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No caso de pendência de liquidação de obrigações pela CONTRATADA, em virtude de penalidade devidamente imposta, a CONTRATANTE poderá descontar de eventuais faturas devidas ou ainda, quando for o caso cobrada judicialmente.</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O pagamento somente será efetuado após a respectiva comprovação pela CONTRATADA de que se encontra em dia com suas obrigações para com o sistema social, mediante apresentação de comprovante de regularidade (certidão negativa) perante as Fazenda Federal, Estadual e Municipal do domicílio ou sede licitante, e comprovante de regularidade (certidão negativa) perante a Seguridade Social (INSS), perante o Fundo de Garantia por Tempo de Serviços (FGTS) e Justiça do Trabalho, mediante apresentação das respectivas certidões negativas.</w:t>
      </w:r>
    </w:p>
    <w:p>
      <w:pPr>
        <w:pStyle w:val="50"/>
        <w:tabs>
          <w:tab w:val="left" w:pos="469"/>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867"/>
          <w:tab w:val="left" w:pos="1120"/>
        </w:tabs>
        <w:spacing w:line="276" w:lineRule="auto"/>
        <w:ind w:left="0" w:right="61" w:firstLine="0"/>
        <w:jc w:val="both"/>
        <w:rPr>
          <w:rFonts w:cs="Times New Roman" w:asciiTheme="minorHAnsi" w:hAnsiTheme="minorHAnsi"/>
          <w:b/>
          <w:bCs/>
          <w:sz w:val="24"/>
          <w:szCs w:val="24"/>
        </w:rPr>
      </w:pPr>
      <w:r>
        <w:rPr>
          <w:rFonts w:cs="Times New Roman" w:asciiTheme="minorHAnsi" w:hAnsiTheme="minorHAnsi"/>
          <w:b/>
          <w:bCs/>
          <w:sz w:val="24"/>
          <w:szCs w:val="24"/>
        </w:rPr>
        <w:t>OBRIGAÇÕES</w:t>
      </w:r>
      <w:r>
        <w:rPr>
          <w:rFonts w:cs="Times New Roman" w:asciiTheme="minorHAnsi" w:hAnsiTheme="minorHAnsi"/>
          <w:b/>
          <w:bCs/>
          <w:spacing w:val="-3"/>
          <w:sz w:val="24"/>
          <w:szCs w:val="24"/>
        </w:rPr>
        <w:t xml:space="preserve"> </w:t>
      </w:r>
      <w:r>
        <w:rPr>
          <w:rFonts w:cs="Times New Roman" w:asciiTheme="minorHAnsi" w:hAnsiTheme="minorHAnsi"/>
          <w:b/>
          <w:bCs/>
          <w:sz w:val="24"/>
          <w:szCs w:val="24"/>
        </w:rPr>
        <w:t>DA</w:t>
      </w:r>
      <w:r>
        <w:rPr>
          <w:rFonts w:cs="Times New Roman" w:asciiTheme="minorHAnsi" w:hAnsiTheme="minorHAnsi"/>
          <w:b/>
          <w:bCs/>
          <w:spacing w:val="-5"/>
          <w:sz w:val="24"/>
          <w:szCs w:val="24"/>
        </w:rPr>
        <w:t xml:space="preserve"> </w:t>
      </w:r>
      <w:r>
        <w:rPr>
          <w:rFonts w:cs="Times New Roman" w:asciiTheme="minorHAnsi" w:hAnsiTheme="minorHAnsi"/>
          <w:b/>
          <w:bCs/>
          <w:sz w:val="24"/>
          <w:szCs w:val="24"/>
        </w:rPr>
        <w:t>EMPRESA</w:t>
      </w:r>
      <w:r>
        <w:rPr>
          <w:rFonts w:cs="Times New Roman" w:asciiTheme="minorHAnsi" w:hAnsiTheme="minorHAnsi"/>
          <w:b/>
          <w:bCs/>
          <w:spacing w:val="-2"/>
          <w:sz w:val="24"/>
          <w:szCs w:val="24"/>
        </w:rPr>
        <w:t xml:space="preserve"> CONTRATADA</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Executar os serviços conforme as condições estabelecidas no presente Termo de Referência, cujos documentos passarão a integrar o presente contrato, para todos os efeitos de direito, como se nele fossem transcritos.</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Responder, obrigatoriamente, por todos os encargos decorrentes da Execução dos serviços deste objeto, cumprindo com todas as obrigações sociais, trabalhistas, previdenciárias, fiscais e securitárias, devendo demonstrar mensalmente, a documentação provando estar quites quanto ao pagamento de tais obrigações.</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Responder em todas as esferas pelos danos, perdas e prejuízos, que por dolo, culpa ou </w:t>
      </w:r>
    </w:p>
    <w:p>
      <w:pPr>
        <w:pStyle w:val="50"/>
        <w:tabs>
          <w:tab w:val="left" w:pos="469"/>
          <w:tab w:val="left" w:pos="867"/>
          <w:tab w:val="left" w:pos="1120"/>
        </w:tabs>
        <w:spacing w:line="276" w:lineRule="auto"/>
        <w:ind w:right="61"/>
        <w:jc w:val="both"/>
        <w:rPr>
          <w:rFonts w:cs="Times New Roman" w:asciiTheme="minorHAnsi" w:hAnsiTheme="minorHAnsi"/>
          <w:sz w:val="24"/>
          <w:szCs w:val="24"/>
        </w:rPr>
      </w:pP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responsabilidade, no cumprimento do contrato, venham direta ou indiretamente, provocar ou causar, à Administração ou a terceiros.</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Assegurar e facilitar ao Município de  Rifaina a fiscalização e acompanhamento da execução dos serviços.</w:t>
      </w:r>
    </w:p>
    <w:p>
      <w:pPr>
        <w:pStyle w:val="50"/>
        <w:numPr>
          <w:ilvl w:val="1"/>
          <w:numId w:val="9"/>
        </w:numPr>
        <w:tabs>
          <w:tab w:val="left" w:pos="469"/>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Manter, em compatibilidade com as obrigações por ele assumidas, todas as condições de habilitação e qualificação exigidas no Edital.</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Cumprir</w:t>
      </w:r>
      <w:r>
        <w:rPr>
          <w:rFonts w:cs="Times New Roman" w:asciiTheme="minorHAnsi" w:hAnsiTheme="minorHAnsi"/>
          <w:spacing w:val="-4"/>
          <w:sz w:val="24"/>
          <w:szCs w:val="24"/>
        </w:rPr>
        <w:t xml:space="preserve"> </w:t>
      </w:r>
      <w:r>
        <w:rPr>
          <w:rFonts w:cs="Times New Roman" w:asciiTheme="minorHAnsi" w:hAnsiTheme="minorHAnsi"/>
          <w:sz w:val="24"/>
          <w:szCs w:val="24"/>
        </w:rPr>
        <w:t>e</w:t>
      </w:r>
      <w:r>
        <w:rPr>
          <w:rFonts w:cs="Times New Roman" w:asciiTheme="minorHAnsi" w:hAnsiTheme="minorHAnsi"/>
          <w:spacing w:val="-2"/>
          <w:sz w:val="24"/>
          <w:szCs w:val="24"/>
        </w:rPr>
        <w:t xml:space="preserve"> </w:t>
      </w:r>
      <w:r>
        <w:rPr>
          <w:rFonts w:cs="Times New Roman" w:asciiTheme="minorHAnsi" w:hAnsiTheme="minorHAnsi"/>
          <w:sz w:val="24"/>
          <w:szCs w:val="24"/>
        </w:rPr>
        <w:t>fazer</w:t>
      </w:r>
      <w:r>
        <w:rPr>
          <w:rFonts w:cs="Times New Roman" w:asciiTheme="minorHAnsi" w:hAnsiTheme="minorHAnsi"/>
          <w:spacing w:val="-3"/>
          <w:sz w:val="24"/>
          <w:szCs w:val="24"/>
        </w:rPr>
        <w:t xml:space="preserve"> </w:t>
      </w:r>
      <w:r>
        <w:rPr>
          <w:rFonts w:cs="Times New Roman" w:asciiTheme="minorHAnsi" w:hAnsiTheme="minorHAnsi"/>
          <w:sz w:val="24"/>
          <w:szCs w:val="24"/>
        </w:rPr>
        <w:t>cumprir</w:t>
      </w:r>
      <w:r>
        <w:rPr>
          <w:rFonts w:cs="Times New Roman" w:asciiTheme="minorHAnsi" w:hAnsiTheme="minorHAnsi"/>
          <w:spacing w:val="-1"/>
          <w:sz w:val="24"/>
          <w:szCs w:val="24"/>
        </w:rPr>
        <w:t xml:space="preserve"> </w:t>
      </w:r>
      <w:r>
        <w:rPr>
          <w:rFonts w:cs="Times New Roman" w:asciiTheme="minorHAnsi" w:hAnsiTheme="minorHAnsi"/>
          <w:sz w:val="24"/>
          <w:szCs w:val="24"/>
        </w:rPr>
        <w:t>as</w:t>
      </w:r>
      <w:r>
        <w:rPr>
          <w:rFonts w:cs="Times New Roman" w:asciiTheme="minorHAnsi" w:hAnsiTheme="minorHAnsi"/>
          <w:spacing w:val="-5"/>
          <w:sz w:val="24"/>
          <w:szCs w:val="24"/>
        </w:rPr>
        <w:t xml:space="preserve"> </w:t>
      </w:r>
      <w:r>
        <w:rPr>
          <w:rFonts w:cs="Times New Roman" w:asciiTheme="minorHAnsi" w:hAnsiTheme="minorHAnsi"/>
          <w:sz w:val="24"/>
          <w:szCs w:val="24"/>
        </w:rPr>
        <w:t>todas</w:t>
      </w:r>
      <w:r>
        <w:rPr>
          <w:rFonts w:cs="Times New Roman" w:asciiTheme="minorHAnsi" w:hAnsiTheme="minorHAnsi"/>
          <w:spacing w:val="-2"/>
          <w:sz w:val="24"/>
          <w:szCs w:val="24"/>
        </w:rPr>
        <w:t xml:space="preserve"> </w:t>
      </w:r>
      <w:r>
        <w:rPr>
          <w:rFonts w:cs="Times New Roman" w:asciiTheme="minorHAnsi" w:hAnsiTheme="minorHAnsi"/>
          <w:sz w:val="24"/>
          <w:szCs w:val="24"/>
        </w:rPr>
        <w:t>as</w:t>
      </w:r>
      <w:r>
        <w:rPr>
          <w:rFonts w:cs="Times New Roman" w:asciiTheme="minorHAnsi" w:hAnsiTheme="minorHAnsi"/>
          <w:spacing w:val="-2"/>
          <w:sz w:val="24"/>
          <w:szCs w:val="24"/>
        </w:rPr>
        <w:t xml:space="preserve"> </w:t>
      </w:r>
      <w:r>
        <w:rPr>
          <w:rFonts w:cs="Times New Roman" w:asciiTheme="minorHAnsi" w:hAnsiTheme="minorHAnsi"/>
          <w:sz w:val="24"/>
          <w:szCs w:val="24"/>
        </w:rPr>
        <w:t>normas</w:t>
      </w:r>
      <w:r>
        <w:rPr>
          <w:rFonts w:cs="Times New Roman" w:asciiTheme="minorHAnsi" w:hAnsiTheme="minorHAnsi"/>
          <w:spacing w:val="-4"/>
          <w:sz w:val="24"/>
          <w:szCs w:val="24"/>
        </w:rPr>
        <w:t xml:space="preserve"> </w:t>
      </w:r>
      <w:r>
        <w:rPr>
          <w:rFonts w:cs="Times New Roman" w:asciiTheme="minorHAnsi" w:hAnsiTheme="minorHAnsi"/>
          <w:sz w:val="24"/>
          <w:szCs w:val="24"/>
        </w:rPr>
        <w:t>do</w:t>
      </w:r>
      <w:r>
        <w:rPr>
          <w:rFonts w:cs="Times New Roman" w:asciiTheme="minorHAnsi" w:hAnsiTheme="minorHAnsi"/>
          <w:spacing w:val="-2"/>
          <w:sz w:val="24"/>
          <w:szCs w:val="24"/>
        </w:rPr>
        <w:t xml:space="preserve"> Edital.</w:t>
      </w:r>
    </w:p>
    <w:p>
      <w:pPr>
        <w:pStyle w:val="50"/>
        <w:tabs>
          <w:tab w:val="left" w:pos="469"/>
          <w:tab w:val="left" w:pos="773"/>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b/>
          <w:bCs/>
          <w:sz w:val="24"/>
          <w:szCs w:val="24"/>
        </w:rPr>
      </w:pPr>
      <w:r>
        <w:rPr>
          <w:rFonts w:cs="Times New Roman" w:asciiTheme="minorHAnsi" w:hAnsiTheme="minorHAnsi"/>
          <w:b/>
          <w:bCs/>
          <w:sz w:val="24"/>
          <w:szCs w:val="24"/>
        </w:rPr>
        <w:t>OBRIGAÇÕES</w:t>
      </w:r>
      <w:r>
        <w:rPr>
          <w:rFonts w:cs="Times New Roman" w:asciiTheme="minorHAnsi" w:hAnsiTheme="minorHAnsi"/>
          <w:b/>
          <w:bCs/>
          <w:spacing w:val="-4"/>
          <w:sz w:val="24"/>
          <w:szCs w:val="24"/>
        </w:rPr>
        <w:t xml:space="preserve"> </w:t>
      </w:r>
      <w:r>
        <w:rPr>
          <w:rFonts w:cs="Times New Roman" w:asciiTheme="minorHAnsi" w:hAnsiTheme="minorHAnsi"/>
          <w:b/>
          <w:bCs/>
          <w:sz w:val="24"/>
          <w:szCs w:val="24"/>
        </w:rPr>
        <w:t>DA</w:t>
      </w:r>
      <w:r>
        <w:rPr>
          <w:rFonts w:cs="Times New Roman" w:asciiTheme="minorHAnsi" w:hAnsiTheme="minorHAnsi"/>
          <w:b/>
          <w:bCs/>
          <w:spacing w:val="-4"/>
          <w:sz w:val="24"/>
          <w:szCs w:val="24"/>
        </w:rPr>
        <w:t xml:space="preserve"> </w:t>
      </w:r>
      <w:r>
        <w:rPr>
          <w:rFonts w:cs="Times New Roman" w:asciiTheme="minorHAnsi" w:hAnsiTheme="minorHAnsi"/>
          <w:b/>
          <w:bCs/>
          <w:spacing w:val="-2"/>
          <w:sz w:val="24"/>
          <w:szCs w:val="24"/>
        </w:rPr>
        <w:t>CONTRATANTE: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O</w:t>
      </w:r>
      <w:r>
        <w:rPr>
          <w:rFonts w:cs="Times New Roman" w:asciiTheme="minorHAnsi" w:hAnsiTheme="minorHAnsi"/>
          <w:spacing w:val="32"/>
          <w:sz w:val="24"/>
          <w:szCs w:val="24"/>
        </w:rPr>
        <w:t xml:space="preserve"> </w:t>
      </w:r>
      <w:r>
        <w:rPr>
          <w:rFonts w:cs="Times New Roman" w:asciiTheme="minorHAnsi" w:hAnsiTheme="minorHAnsi"/>
          <w:sz w:val="24"/>
          <w:szCs w:val="24"/>
        </w:rPr>
        <w:t>Município</w:t>
      </w:r>
      <w:r>
        <w:rPr>
          <w:rFonts w:cs="Times New Roman" w:asciiTheme="minorHAnsi" w:hAnsiTheme="minorHAnsi"/>
          <w:spacing w:val="32"/>
          <w:sz w:val="24"/>
          <w:szCs w:val="24"/>
        </w:rPr>
        <w:t xml:space="preserve"> </w:t>
      </w:r>
      <w:r>
        <w:rPr>
          <w:rFonts w:cs="Times New Roman" w:asciiTheme="minorHAnsi" w:hAnsiTheme="minorHAnsi"/>
          <w:sz w:val="24"/>
          <w:szCs w:val="24"/>
        </w:rPr>
        <w:t>de</w:t>
      </w:r>
      <w:r>
        <w:rPr>
          <w:rFonts w:cs="Times New Roman" w:asciiTheme="minorHAnsi" w:hAnsiTheme="minorHAnsi"/>
          <w:spacing w:val="32"/>
          <w:sz w:val="24"/>
          <w:szCs w:val="24"/>
        </w:rPr>
        <w:t xml:space="preserve"> </w:t>
      </w:r>
      <w:r>
        <w:rPr>
          <w:rFonts w:cs="Times New Roman" w:asciiTheme="minorHAnsi" w:hAnsiTheme="minorHAnsi"/>
          <w:sz w:val="24"/>
          <w:szCs w:val="24"/>
        </w:rPr>
        <w:t>Rifaina</w:t>
      </w:r>
      <w:r>
        <w:rPr>
          <w:rFonts w:cs="Times New Roman" w:asciiTheme="minorHAnsi" w:hAnsiTheme="minorHAnsi"/>
          <w:spacing w:val="32"/>
          <w:sz w:val="24"/>
          <w:szCs w:val="24"/>
        </w:rPr>
        <w:t xml:space="preserve"> </w:t>
      </w:r>
      <w:r>
        <w:rPr>
          <w:rFonts w:cs="Times New Roman" w:asciiTheme="minorHAnsi" w:hAnsiTheme="minorHAnsi"/>
          <w:sz w:val="24"/>
          <w:szCs w:val="24"/>
        </w:rPr>
        <w:t>se</w:t>
      </w:r>
      <w:r>
        <w:rPr>
          <w:rFonts w:cs="Times New Roman" w:asciiTheme="minorHAnsi" w:hAnsiTheme="minorHAnsi"/>
          <w:spacing w:val="32"/>
          <w:sz w:val="24"/>
          <w:szCs w:val="24"/>
        </w:rPr>
        <w:t xml:space="preserve"> </w:t>
      </w:r>
      <w:r>
        <w:rPr>
          <w:rFonts w:cs="Times New Roman" w:asciiTheme="minorHAnsi" w:hAnsiTheme="minorHAnsi"/>
          <w:sz w:val="24"/>
          <w:szCs w:val="24"/>
        </w:rPr>
        <w:t>obriga</w:t>
      </w:r>
      <w:r>
        <w:rPr>
          <w:rFonts w:cs="Times New Roman" w:asciiTheme="minorHAnsi" w:hAnsiTheme="minorHAnsi"/>
          <w:spacing w:val="32"/>
          <w:sz w:val="24"/>
          <w:szCs w:val="24"/>
        </w:rPr>
        <w:t xml:space="preserve"> </w:t>
      </w:r>
      <w:r>
        <w:rPr>
          <w:rFonts w:cs="Times New Roman" w:asciiTheme="minorHAnsi" w:hAnsiTheme="minorHAnsi"/>
          <w:sz w:val="24"/>
          <w:szCs w:val="24"/>
        </w:rPr>
        <w:t>a</w:t>
      </w:r>
      <w:r>
        <w:rPr>
          <w:rFonts w:cs="Times New Roman" w:asciiTheme="minorHAnsi" w:hAnsiTheme="minorHAnsi"/>
          <w:spacing w:val="32"/>
          <w:sz w:val="24"/>
          <w:szCs w:val="24"/>
        </w:rPr>
        <w:t xml:space="preserve"> </w:t>
      </w:r>
      <w:r>
        <w:rPr>
          <w:rFonts w:cs="Times New Roman" w:asciiTheme="minorHAnsi" w:hAnsiTheme="minorHAnsi"/>
          <w:sz w:val="24"/>
          <w:szCs w:val="24"/>
        </w:rPr>
        <w:t>efetuar</w:t>
      </w:r>
      <w:r>
        <w:rPr>
          <w:rFonts w:cs="Times New Roman" w:asciiTheme="minorHAnsi" w:hAnsiTheme="minorHAnsi"/>
          <w:spacing w:val="34"/>
          <w:sz w:val="24"/>
          <w:szCs w:val="24"/>
        </w:rPr>
        <w:t xml:space="preserve"> </w:t>
      </w:r>
      <w:r>
        <w:rPr>
          <w:rFonts w:cs="Times New Roman" w:asciiTheme="minorHAnsi" w:hAnsiTheme="minorHAnsi"/>
          <w:sz w:val="24"/>
          <w:szCs w:val="24"/>
        </w:rPr>
        <w:t>os</w:t>
      </w:r>
      <w:r>
        <w:rPr>
          <w:rFonts w:cs="Times New Roman" w:asciiTheme="minorHAnsi" w:hAnsiTheme="minorHAnsi"/>
          <w:spacing w:val="33"/>
          <w:sz w:val="24"/>
          <w:szCs w:val="24"/>
        </w:rPr>
        <w:t xml:space="preserve"> </w:t>
      </w:r>
      <w:r>
        <w:rPr>
          <w:rFonts w:cs="Times New Roman" w:asciiTheme="minorHAnsi" w:hAnsiTheme="minorHAnsi"/>
          <w:sz w:val="24"/>
          <w:szCs w:val="24"/>
        </w:rPr>
        <w:t>pagamentos</w:t>
      </w:r>
      <w:r>
        <w:rPr>
          <w:rFonts w:cs="Times New Roman" w:asciiTheme="minorHAnsi" w:hAnsiTheme="minorHAnsi"/>
          <w:spacing w:val="33"/>
          <w:sz w:val="24"/>
          <w:szCs w:val="24"/>
        </w:rPr>
        <w:t xml:space="preserve"> </w:t>
      </w:r>
      <w:r>
        <w:rPr>
          <w:rFonts w:cs="Times New Roman" w:asciiTheme="minorHAnsi" w:hAnsiTheme="minorHAnsi"/>
          <w:sz w:val="24"/>
          <w:szCs w:val="24"/>
        </w:rPr>
        <w:t>devidos,</w:t>
      </w:r>
      <w:r>
        <w:rPr>
          <w:rFonts w:cs="Times New Roman" w:asciiTheme="minorHAnsi" w:hAnsiTheme="minorHAnsi"/>
          <w:spacing w:val="34"/>
          <w:sz w:val="24"/>
          <w:szCs w:val="24"/>
        </w:rPr>
        <w:t xml:space="preserve"> </w:t>
      </w:r>
      <w:r>
        <w:rPr>
          <w:rFonts w:cs="Times New Roman" w:asciiTheme="minorHAnsi" w:hAnsiTheme="minorHAnsi"/>
          <w:sz w:val="24"/>
          <w:szCs w:val="24"/>
        </w:rPr>
        <w:t>na forma e condições ora estipuladas.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Prestar</w:t>
      </w:r>
      <w:r>
        <w:rPr>
          <w:rFonts w:cs="Times New Roman" w:asciiTheme="minorHAnsi" w:hAnsiTheme="minorHAnsi"/>
          <w:spacing w:val="-7"/>
          <w:sz w:val="24"/>
          <w:szCs w:val="24"/>
        </w:rPr>
        <w:t xml:space="preserve"> </w:t>
      </w:r>
      <w:r>
        <w:rPr>
          <w:rFonts w:cs="Times New Roman" w:asciiTheme="minorHAnsi" w:hAnsiTheme="minorHAnsi"/>
          <w:sz w:val="24"/>
          <w:szCs w:val="24"/>
        </w:rPr>
        <w:t>todos</w:t>
      </w:r>
      <w:r>
        <w:rPr>
          <w:rFonts w:cs="Times New Roman" w:asciiTheme="minorHAnsi" w:hAnsiTheme="minorHAnsi"/>
          <w:spacing w:val="-5"/>
          <w:sz w:val="24"/>
          <w:szCs w:val="24"/>
        </w:rPr>
        <w:t xml:space="preserve"> </w:t>
      </w:r>
      <w:r>
        <w:rPr>
          <w:rFonts w:cs="Times New Roman" w:asciiTheme="minorHAnsi" w:hAnsiTheme="minorHAnsi"/>
          <w:sz w:val="24"/>
          <w:szCs w:val="24"/>
        </w:rPr>
        <w:t>os</w:t>
      </w:r>
      <w:r>
        <w:rPr>
          <w:rFonts w:cs="Times New Roman" w:asciiTheme="minorHAnsi" w:hAnsiTheme="minorHAnsi"/>
          <w:spacing w:val="-4"/>
          <w:sz w:val="24"/>
          <w:szCs w:val="24"/>
        </w:rPr>
        <w:t xml:space="preserve"> </w:t>
      </w:r>
      <w:r>
        <w:rPr>
          <w:rFonts w:cs="Times New Roman" w:asciiTheme="minorHAnsi" w:hAnsiTheme="minorHAnsi"/>
          <w:sz w:val="24"/>
          <w:szCs w:val="24"/>
        </w:rPr>
        <w:t>esclarecimentos</w:t>
      </w:r>
      <w:r>
        <w:rPr>
          <w:rFonts w:cs="Times New Roman" w:asciiTheme="minorHAnsi" w:hAnsiTheme="minorHAnsi"/>
          <w:spacing w:val="-5"/>
          <w:sz w:val="24"/>
          <w:szCs w:val="24"/>
        </w:rPr>
        <w:t xml:space="preserve"> </w:t>
      </w:r>
      <w:r>
        <w:rPr>
          <w:rFonts w:cs="Times New Roman" w:asciiTheme="minorHAnsi" w:hAnsiTheme="minorHAnsi"/>
          <w:sz w:val="24"/>
          <w:szCs w:val="24"/>
        </w:rPr>
        <w:t>necessários</w:t>
      </w:r>
      <w:r>
        <w:rPr>
          <w:rFonts w:cs="Times New Roman" w:asciiTheme="minorHAnsi" w:hAnsiTheme="minorHAnsi"/>
          <w:spacing w:val="-4"/>
          <w:sz w:val="24"/>
          <w:szCs w:val="24"/>
        </w:rPr>
        <w:t xml:space="preserve"> </w:t>
      </w:r>
      <w:r>
        <w:rPr>
          <w:rFonts w:cs="Times New Roman" w:asciiTheme="minorHAnsi" w:hAnsiTheme="minorHAnsi"/>
          <w:sz w:val="24"/>
          <w:szCs w:val="24"/>
        </w:rPr>
        <w:t>à</w:t>
      </w:r>
      <w:r>
        <w:rPr>
          <w:rFonts w:cs="Times New Roman" w:asciiTheme="minorHAnsi" w:hAnsiTheme="minorHAnsi"/>
          <w:spacing w:val="-5"/>
          <w:sz w:val="24"/>
          <w:szCs w:val="24"/>
        </w:rPr>
        <w:t xml:space="preserve"> </w:t>
      </w:r>
      <w:r>
        <w:rPr>
          <w:rFonts w:cs="Times New Roman" w:asciiTheme="minorHAnsi" w:hAnsiTheme="minorHAnsi"/>
          <w:sz w:val="24"/>
          <w:szCs w:val="24"/>
        </w:rPr>
        <w:t>execução</w:t>
      </w:r>
      <w:r>
        <w:rPr>
          <w:rFonts w:cs="Times New Roman" w:asciiTheme="minorHAnsi" w:hAnsiTheme="minorHAnsi"/>
          <w:spacing w:val="-5"/>
          <w:sz w:val="24"/>
          <w:szCs w:val="24"/>
        </w:rPr>
        <w:t xml:space="preserve"> </w:t>
      </w:r>
      <w:r>
        <w:rPr>
          <w:rFonts w:cs="Times New Roman" w:asciiTheme="minorHAnsi" w:hAnsiTheme="minorHAnsi"/>
          <w:sz w:val="24"/>
          <w:szCs w:val="24"/>
        </w:rPr>
        <w:t>dos</w:t>
      </w:r>
      <w:r>
        <w:rPr>
          <w:rFonts w:cs="Times New Roman" w:asciiTheme="minorHAnsi" w:hAnsiTheme="minorHAnsi"/>
          <w:spacing w:val="-4"/>
          <w:sz w:val="24"/>
          <w:szCs w:val="24"/>
        </w:rPr>
        <w:t xml:space="preserve"> </w:t>
      </w:r>
      <w:r>
        <w:rPr>
          <w:rFonts w:cs="Times New Roman" w:asciiTheme="minorHAnsi" w:hAnsiTheme="minorHAnsi"/>
          <w:spacing w:val="-2"/>
          <w:sz w:val="24"/>
          <w:szCs w:val="24"/>
        </w:rPr>
        <w:t>serviços.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Manter a fiscalização necessária para acompanhamento dos serviços, produto entregue. O Fiscal do contrato fiscalizará os serviços que estão sendo prestados, e se estes estão sendo prestados em perfeitas condições com o descrito no presente Termo de Referência.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Comunicar à licitante vencedora, através do Gestor do contrato sobre qualquer irregularidade a prestação de serviços, por escrito e/ou através de e-mail a ser fornecido pelo representante da licitante vencedora.</w:t>
      </w:r>
    </w:p>
    <w:p>
      <w:pPr>
        <w:pStyle w:val="50"/>
        <w:tabs>
          <w:tab w:val="left" w:pos="469"/>
          <w:tab w:val="left" w:pos="773"/>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b/>
          <w:bCs/>
          <w:sz w:val="24"/>
          <w:szCs w:val="24"/>
        </w:rPr>
      </w:pPr>
      <w:r>
        <w:rPr>
          <w:rFonts w:cs="Times New Roman" w:asciiTheme="minorHAnsi" w:hAnsiTheme="minorHAnsi"/>
          <w:b/>
          <w:bCs/>
          <w:sz w:val="24"/>
          <w:szCs w:val="24"/>
        </w:rPr>
        <w:t>FISCAL</w:t>
      </w:r>
      <w:r>
        <w:rPr>
          <w:rFonts w:cs="Times New Roman" w:asciiTheme="minorHAnsi" w:hAnsiTheme="minorHAnsi"/>
          <w:b/>
          <w:bCs/>
          <w:spacing w:val="-4"/>
          <w:sz w:val="24"/>
          <w:szCs w:val="24"/>
        </w:rPr>
        <w:t xml:space="preserve"> </w:t>
      </w:r>
      <w:r>
        <w:rPr>
          <w:rFonts w:cs="Times New Roman" w:asciiTheme="minorHAnsi" w:hAnsiTheme="minorHAnsi"/>
          <w:b/>
          <w:bCs/>
          <w:sz w:val="24"/>
          <w:szCs w:val="24"/>
        </w:rPr>
        <w:t>E</w:t>
      </w:r>
      <w:r>
        <w:rPr>
          <w:rFonts w:cs="Times New Roman" w:asciiTheme="minorHAnsi" w:hAnsiTheme="minorHAnsi"/>
          <w:b/>
          <w:bCs/>
          <w:spacing w:val="-2"/>
          <w:sz w:val="24"/>
          <w:szCs w:val="24"/>
        </w:rPr>
        <w:t xml:space="preserve"> GESTOR</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Comunicamos que o servidor designado para ser </w:t>
      </w:r>
      <w:r>
        <w:rPr>
          <w:rFonts w:cs="Times New Roman" w:asciiTheme="minorHAnsi" w:hAnsiTheme="minorHAnsi"/>
          <w:b/>
          <w:bCs/>
          <w:sz w:val="24"/>
          <w:szCs w:val="24"/>
          <w:u w:val="single"/>
        </w:rPr>
        <w:t xml:space="preserve">FISCAL e ACOMPANHAMENTO </w:t>
      </w:r>
      <w:r>
        <w:rPr>
          <w:rFonts w:cs="Times New Roman" w:asciiTheme="minorHAnsi" w:hAnsiTheme="minorHAnsi"/>
          <w:sz w:val="24"/>
          <w:szCs w:val="24"/>
        </w:rPr>
        <w:t xml:space="preserve"> a frente do contrato, oriundo do Processo de licitação, será a  secretaria de agricultura.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w:t>
      </w:r>
      <w:r>
        <w:rPr>
          <w:rFonts w:cs="Times New Roman" w:asciiTheme="minorHAnsi" w:hAnsiTheme="minorHAnsi"/>
          <w:spacing w:val="40"/>
          <w:sz w:val="24"/>
          <w:szCs w:val="24"/>
        </w:rPr>
        <w:t xml:space="preserve"> </w:t>
      </w:r>
      <w:r>
        <w:rPr>
          <w:rFonts w:cs="Times New Roman" w:asciiTheme="minorHAnsi" w:hAnsiTheme="minorHAnsi"/>
          <w:sz w:val="24"/>
          <w:szCs w:val="24"/>
        </w:rPr>
        <w:t>a viabilidade de realização de reequilíbrio econômico-financeiro e da celebração dos respectivos termos aditivos, etc.</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Fornecedora, dirimir as dúvidas que surgirem no </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r>
        <w:rPr>
          <w:rFonts w:cs="Times New Roman" w:asciiTheme="minorHAnsi" w:hAnsiTheme="minorHAnsi"/>
          <w:sz w:val="24"/>
          <w:szCs w:val="24"/>
        </w:rPr>
        <w:t>curso da execução do Contrato, etc.</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O fiscal do Contrato anotará em registro próprio todas as ocorrências relacionadas</w:t>
      </w:r>
      <w:r>
        <w:rPr>
          <w:rFonts w:cs="Times New Roman" w:asciiTheme="minorHAnsi" w:hAnsiTheme="minorHAnsi"/>
          <w:spacing w:val="37"/>
          <w:sz w:val="24"/>
          <w:szCs w:val="24"/>
        </w:rPr>
        <w:t xml:space="preserve"> </w:t>
      </w:r>
      <w:r>
        <w:rPr>
          <w:rFonts w:cs="Times New Roman" w:asciiTheme="minorHAnsi" w:hAnsiTheme="minorHAnsi"/>
          <w:sz w:val="24"/>
          <w:szCs w:val="24"/>
        </w:rPr>
        <w:t>com</w:t>
      </w:r>
      <w:r>
        <w:rPr>
          <w:rFonts w:cs="Times New Roman" w:asciiTheme="minorHAnsi" w:hAnsiTheme="minorHAnsi"/>
          <w:spacing w:val="34"/>
          <w:sz w:val="24"/>
          <w:szCs w:val="24"/>
        </w:rPr>
        <w:t xml:space="preserve"> </w:t>
      </w:r>
      <w:r>
        <w:rPr>
          <w:rFonts w:cs="Times New Roman" w:asciiTheme="minorHAnsi" w:hAnsiTheme="minorHAnsi"/>
          <w:sz w:val="24"/>
          <w:szCs w:val="24"/>
        </w:rPr>
        <w:t>a</w:t>
      </w:r>
      <w:r>
        <w:rPr>
          <w:rFonts w:cs="Times New Roman" w:asciiTheme="minorHAnsi" w:hAnsiTheme="minorHAnsi"/>
          <w:spacing w:val="32"/>
          <w:sz w:val="24"/>
          <w:szCs w:val="24"/>
        </w:rPr>
        <w:t xml:space="preserve"> </w:t>
      </w:r>
      <w:r>
        <w:rPr>
          <w:rFonts w:cs="Times New Roman" w:asciiTheme="minorHAnsi" w:hAnsiTheme="minorHAnsi"/>
          <w:sz w:val="24"/>
          <w:szCs w:val="24"/>
        </w:rPr>
        <w:t>execução</w:t>
      </w:r>
      <w:r>
        <w:rPr>
          <w:rFonts w:cs="Times New Roman" w:asciiTheme="minorHAnsi" w:hAnsiTheme="minorHAnsi"/>
          <w:spacing w:val="34"/>
          <w:sz w:val="24"/>
          <w:szCs w:val="24"/>
        </w:rPr>
        <w:t xml:space="preserve"> </w:t>
      </w:r>
      <w:r>
        <w:rPr>
          <w:rFonts w:cs="Times New Roman" w:asciiTheme="minorHAnsi" w:hAnsiTheme="minorHAnsi"/>
          <w:sz w:val="24"/>
          <w:szCs w:val="24"/>
        </w:rPr>
        <w:t>do</w:t>
      </w:r>
      <w:r>
        <w:rPr>
          <w:rFonts w:cs="Times New Roman" w:asciiTheme="minorHAnsi" w:hAnsiTheme="minorHAnsi"/>
          <w:spacing w:val="34"/>
          <w:sz w:val="24"/>
          <w:szCs w:val="24"/>
        </w:rPr>
        <w:t xml:space="preserve"> </w:t>
      </w:r>
      <w:r>
        <w:rPr>
          <w:rFonts w:cs="Times New Roman" w:asciiTheme="minorHAnsi" w:hAnsiTheme="minorHAnsi"/>
          <w:sz w:val="24"/>
          <w:szCs w:val="24"/>
        </w:rPr>
        <w:t>Contrato,</w:t>
      </w:r>
      <w:r>
        <w:rPr>
          <w:rFonts w:cs="Times New Roman" w:asciiTheme="minorHAnsi" w:hAnsiTheme="minorHAnsi"/>
          <w:spacing w:val="34"/>
          <w:sz w:val="24"/>
          <w:szCs w:val="24"/>
        </w:rPr>
        <w:t xml:space="preserve"> </w:t>
      </w:r>
      <w:r>
        <w:rPr>
          <w:rFonts w:cs="Times New Roman" w:asciiTheme="minorHAnsi" w:hAnsiTheme="minorHAnsi"/>
          <w:sz w:val="24"/>
          <w:szCs w:val="24"/>
        </w:rPr>
        <w:t>indicando</w:t>
      </w:r>
      <w:r>
        <w:rPr>
          <w:rFonts w:cs="Times New Roman" w:asciiTheme="minorHAnsi" w:hAnsiTheme="minorHAnsi"/>
          <w:spacing w:val="37"/>
          <w:sz w:val="24"/>
          <w:szCs w:val="24"/>
        </w:rPr>
        <w:t xml:space="preserve"> </w:t>
      </w:r>
      <w:r>
        <w:rPr>
          <w:rFonts w:cs="Times New Roman" w:asciiTheme="minorHAnsi" w:hAnsiTheme="minorHAnsi"/>
          <w:sz w:val="24"/>
          <w:szCs w:val="24"/>
        </w:rPr>
        <w:t>dia,</w:t>
      </w:r>
      <w:r>
        <w:rPr>
          <w:rFonts w:cs="Times New Roman" w:asciiTheme="minorHAnsi" w:hAnsiTheme="minorHAnsi"/>
          <w:spacing w:val="34"/>
          <w:sz w:val="24"/>
          <w:szCs w:val="24"/>
        </w:rPr>
        <w:t xml:space="preserve"> </w:t>
      </w:r>
      <w:r>
        <w:rPr>
          <w:rFonts w:cs="Times New Roman" w:asciiTheme="minorHAnsi" w:hAnsiTheme="minorHAnsi"/>
          <w:sz w:val="24"/>
          <w:szCs w:val="24"/>
        </w:rPr>
        <w:t>mês</w:t>
      </w:r>
      <w:r>
        <w:rPr>
          <w:rFonts w:cs="Times New Roman" w:asciiTheme="minorHAnsi" w:hAnsiTheme="minorHAnsi"/>
          <w:spacing w:val="33"/>
          <w:sz w:val="24"/>
          <w:szCs w:val="24"/>
        </w:rPr>
        <w:t xml:space="preserve"> </w:t>
      </w:r>
      <w:r>
        <w:rPr>
          <w:rFonts w:cs="Times New Roman" w:asciiTheme="minorHAnsi" w:hAnsiTheme="minorHAnsi"/>
          <w:sz w:val="24"/>
          <w:szCs w:val="24"/>
        </w:rPr>
        <w:t>e</w:t>
      </w:r>
      <w:r>
        <w:rPr>
          <w:rFonts w:cs="Times New Roman" w:asciiTheme="minorHAnsi" w:hAnsiTheme="minorHAnsi"/>
          <w:spacing w:val="34"/>
          <w:sz w:val="24"/>
          <w:szCs w:val="24"/>
        </w:rPr>
        <w:t xml:space="preserve"> </w:t>
      </w:r>
      <w:r>
        <w:rPr>
          <w:rFonts w:cs="Times New Roman" w:asciiTheme="minorHAnsi" w:hAnsiTheme="minorHAnsi"/>
          <w:sz w:val="24"/>
          <w:szCs w:val="24"/>
        </w:rPr>
        <w:t>ano,</w:t>
      </w:r>
      <w:r>
        <w:rPr>
          <w:rFonts w:cs="Times New Roman" w:asciiTheme="minorHAnsi" w:hAnsiTheme="minorHAnsi"/>
          <w:spacing w:val="34"/>
          <w:sz w:val="24"/>
          <w:szCs w:val="24"/>
        </w:rPr>
        <w:t xml:space="preserve"> </w:t>
      </w:r>
      <w:r>
        <w:rPr>
          <w:rFonts w:cs="Times New Roman" w:asciiTheme="minorHAnsi" w:hAnsiTheme="minorHAnsi"/>
          <w:sz w:val="24"/>
          <w:szCs w:val="24"/>
        </w:rPr>
        <w:t>bem</w:t>
      </w:r>
      <w:r>
        <w:rPr>
          <w:rFonts w:cs="Times New Roman" w:asciiTheme="minorHAnsi" w:hAnsiTheme="minorHAnsi"/>
          <w:spacing w:val="34"/>
          <w:sz w:val="24"/>
          <w:szCs w:val="24"/>
        </w:rPr>
        <w:t xml:space="preserve"> </w:t>
      </w:r>
      <w:r>
        <w:rPr>
          <w:rFonts w:cs="Times New Roman" w:asciiTheme="minorHAnsi" w:hAnsiTheme="minorHAnsi"/>
          <w:sz w:val="24"/>
          <w:szCs w:val="24"/>
        </w:rPr>
        <w:t>como</w:t>
      </w:r>
      <w:r>
        <w:rPr>
          <w:rFonts w:cs="Times New Roman" w:asciiTheme="minorHAnsi" w:hAnsiTheme="minorHAnsi"/>
          <w:spacing w:val="32"/>
          <w:sz w:val="24"/>
          <w:szCs w:val="24"/>
        </w:rPr>
        <w:t xml:space="preserve"> </w:t>
      </w:r>
      <w:r>
        <w:rPr>
          <w:rFonts w:cs="Times New Roman" w:asciiTheme="minorHAnsi" w:hAnsiTheme="minorHAnsi"/>
          <w:sz w:val="24"/>
          <w:szCs w:val="24"/>
        </w:rPr>
        <w:t>o nome dos funcionários eventualmente envolvidos, determinando o que for necessário</w:t>
      </w:r>
      <w:r>
        <w:rPr>
          <w:rFonts w:cs="Times New Roman" w:asciiTheme="minorHAnsi" w:hAnsiTheme="minorHAnsi"/>
          <w:spacing w:val="40"/>
          <w:sz w:val="24"/>
          <w:szCs w:val="24"/>
        </w:rPr>
        <w:t xml:space="preserve"> </w:t>
      </w:r>
      <w:r>
        <w:rPr>
          <w:rFonts w:cs="Times New Roman" w:asciiTheme="minorHAnsi" w:hAnsiTheme="minorHAnsi"/>
          <w:sz w:val="24"/>
          <w:szCs w:val="24"/>
        </w:rPr>
        <w:t>à regularização das</w:t>
      </w:r>
      <w:r>
        <w:rPr>
          <w:rFonts w:cs="Times New Roman" w:asciiTheme="minorHAnsi" w:hAnsiTheme="minorHAnsi"/>
          <w:spacing w:val="-2"/>
          <w:sz w:val="24"/>
          <w:szCs w:val="24"/>
        </w:rPr>
        <w:t xml:space="preserve"> </w:t>
      </w:r>
      <w:r>
        <w:rPr>
          <w:rFonts w:cs="Times New Roman" w:asciiTheme="minorHAnsi" w:hAnsiTheme="minorHAnsi"/>
          <w:sz w:val="24"/>
          <w:szCs w:val="24"/>
        </w:rPr>
        <w:t>faltas</w:t>
      </w:r>
      <w:r>
        <w:rPr>
          <w:rFonts w:cs="Times New Roman" w:asciiTheme="minorHAnsi" w:hAnsiTheme="minorHAnsi"/>
          <w:spacing w:val="-2"/>
          <w:sz w:val="24"/>
          <w:szCs w:val="24"/>
        </w:rPr>
        <w:t xml:space="preserve"> </w:t>
      </w:r>
      <w:r>
        <w:rPr>
          <w:rFonts w:cs="Times New Roman" w:asciiTheme="minorHAnsi" w:hAnsiTheme="minorHAnsi"/>
          <w:sz w:val="24"/>
          <w:szCs w:val="24"/>
        </w:rPr>
        <w:t>ou defeitos</w:t>
      </w:r>
      <w:r>
        <w:rPr>
          <w:rFonts w:cs="Times New Roman" w:asciiTheme="minorHAnsi" w:hAnsiTheme="minorHAnsi"/>
          <w:spacing w:val="-2"/>
          <w:sz w:val="24"/>
          <w:szCs w:val="24"/>
        </w:rPr>
        <w:t xml:space="preserve"> </w:t>
      </w:r>
      <w:r>
        <w:rPr>
          <w:rFonts w:cs="Times New Roman" w:asciiTheme="minorHAnsi" w:hAnsiTheme="minorHAnsi"/>
          <w:sz w:val="24"/>
          <w:szCs w:val="24"/>
        </w:rPr>
        <w:t>observados e</w:t>
      </w:r>
      <w:r>
        <w:rPr>
          <w:rFonts w:cs="Times New Roman" w:asciiTheme="minorHAnsi" w:hAnsiTheme="minorHAnsi"/>
          <w:spacing w:val="-2"/>
          <w:sz w:val="24"/>
          <w:szCs w:val="24"/>
        </w:rPr>
        <w:t xml:space="preserve"> </w:t>
      </w:r>
      <w:r>
        <w:rPr>
          <w:rFonts w:cs="Times New Roman" w:asciiTheme="minorHAnsi" w:hAnsiTheme="minorHAnsi"/>
          <w:sz w:val="24"/>
          <w:szCs w:val="24"/>
        </w:rPr>
        <w:t>encaminhando os</w:t>
      </w:r>
      <w:r>
        <w:rPr>
          <w:rFonts w:cs="Times New Roman" w:asciiTheme="minorHAnsi" w:hAnsiTheme="minorHAnsi"/>
          <w:spacing w:val="-2"/>
          <w:sz w:val="24"/>
          <w:szCs w:val="24"/>
        </w:rPr>
        <w:t xml:space="preserve"> </w:t>
      </w:r>
      <w:r>
        <w:rPr>
          <w:rFonts w:cs="Times New Roman" w:asciiTheme="minorHAnsi" w:hAnsiTheme="minorHAnsi"/>
          <w:sz w:val="24"/>
          <w:szCs w:val="24"/>
        </w:rPr>
        <w:t>apontamentos</w:t>
      </w:r>
      <w:r>
        <w:rPr>
          <w:rFonts w:cs="Times New Roman" w:asciiTheme="minorHAnsi" w:hAnsiTheme="minorHAnsi"/>
          <w:spacing w:val="-2"/>
          <w:sz w:val="24"/>
          <w:szCs w:val="24"/>
        </w:rPr>
        <w:t xml:space="preserve"> </w:t>
      </w:r>
      <w:r>
        <w:rPr>
          <w:rFonts w:cs="Times New Roman" w:asciiTheme="minorHAnsi" w:hAnsiTheme="minorHAnsi"/>
          <w:sz w:val="24"/>
          <w:szCs w:val="24"/>
        </w:rPr>
        <w:t>à autoridade competente para as providências cabíveis.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A fiscalização de que trata este item não exclui nem reduz a responsabilidade do </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fornecedor, inclusive perante terceiros, por qualquer irregularidade, ainda que resultante de imperfeições técnicas, vícios redibitórios, ou emprego de material inadequado ou de qualidade inferior, e, não ocorrência desta, não implica em corresponsabilidade da Administração ou de seus agentes e prepostos, de conformidade com a Lei </w:t>
      </w:r>
      <w:r>
        <w:rPr>
          <w:rFonts w:cs="Times New Roman" w:asciiTheme="minorHAnsi" w:hAnsiTheme="minorHAnsi"/>
          <w:bCs/>
          <w:sz w:val="24"/>
          <w:szCs w:val="24"/>
        </w:rPr>
        <w:t>14.133/2021</w:t>
      </w:r>
      <w:r>
        <w:rPr>
          <w:rFonts w:cs="Times New Roman" w:asciiTheme="minorHAnsi" w:hAnsiTheme="minorHAnsi"/>
          <w:sz w:val="24"/>
          <w:szCs w:val="24"/>
        </w:rPr>
        <w:t>.</w:t>
      </w:r>
    </w:p>
    <w:p>
      <w:pPr>
        <w:pStyle w:val="50"/>
        <w:tabs>
          <w:tab w:val="left" w:pos="469"/>
          <w:tab w:val="left" w:pos="773"/>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b/>
          <w:bCs/>
          <w:sz w:val="24"/>
          <w:szCs w:val="24"/>
        </w:rPr>
        <w:t>DA SUBCONTRATAÇÃO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Não será permitida a subcontratação da execução do objeto.</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b/>
          <w:bCs/>
          <w:sz w:val="24"/>
          <w:szCs w:val="24"/>
        </w:rPr>
        <w:t>DO</w:t>
      </w:r>
      <w:r>
        <w:rPr>
          <w:rFonts w:cs="Times New Roman" w:asciiTheme="minorHAnsi" w:hAnsiTheme="minorHAnsi"/>
          <w:b/>
          <w:bCs/>
          <w:spacing w:val="-4"/>
          <w:sz w:val="24"/>
          <w:szCs w:val="24"/>
        </w:rPr>
        <w:t xml:space="preserve"> </w:t>
      </w:r>
      <w:r>
        <w:rPr>
          <w:rFonts w:cs="Times New Roman" w:asciiTheme="minorHAnsi" w:hAnsiTheme="minorHAnsi"/>
          <w:b/>
          <w:bCs/>
          <w:spacing w:val="-3"/>
          <w:sz w:val="24"/>
          <w:szCs w:val="24"/>
        </w:rPr>
        <w:t>REAJUSTE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O </w:t>
      </w:r>
      <w:r>
        <w:rPr>
          <w:rFonts w:cs="Times New Roman" w:asciiTheme="minorHAnsi" w:hAnsiTheme="minorHAnsi"/>
          <w:spacing w:val="-3"/>
          <w:sz w:val="24"/>
          <w:szCs w:val="24"/>
        </w:rPr>
        <w:t xml:space="preserve">reajuste </w:t>
      </w:r>
      <w:r>
        <w:rPr>
          <w:rFonts w:cs="Times New Roman" w:asciiTheme="minorHAnsi" w:hAnsiTheme="minorHAnsi"/>
          <w:spacing w:val="-9"/>
          <w:sz w:val="24"/>
          <w:szCs w:val="24"/>
        </w:rPr>
        <w:t xml:space="preserve">de </w:t>
      </w:r>
      <w:r>
        <w:rPr>
          <w:rFonts w:cs="Times New Roman" w:asciiTheme="minorHAnsi" w:hAnsiTheme="minorHAnsi"/>
          <w:sz w:val="24"/>
          <w:szCs w:val="24"/>
        </w:rPr>
        <w:t xml:space="preserve">preços poderá </w:t>
      </w:r>
      <w:r>
        <w:rPr>
          <w:rFonts w:cs="Times New Roman" w:asciiTheme="minorHAnsi" w:hAnsiTheme="minorHAnsi"/>
          <w:spacing w:val="4"/>
          <w:sz w:val="24"/>
          <w:szCs w:val="24"/>
        </w:rPr>
        <w:t xml:space="preserve">ser </w:t>
      </w:r>
      <w:r>
        <w:rPr>
          <w:rFonts w:cs="Times New Roman" w:asciiTheme="minorHAnsi" w:hAnsiTheme="minorHAnsi"/>
          <w:sz w:val="24"/>
          <w:szCs w:val="24"/>
        </w:rPr>
        <w:t xml:space="preserve">utilizado na presente contratação, desde que </w:t>
      </w:r>
      <w:r>
        <w:rPr>
          <w:rFonts w:cs="Times New Roman" w:asciiTheme="minorHAnsi" w:hAnsiTheme="minorHAnsi"/>
          <w:spacing w:val="2"/>
          <w:sz w:val="24"/>
          <w:szCs w:val="24"/>
        </w:rPr>
        <w:t xml:space="preserve">seja </w:t>
      </w:r>
      <w:r>
        <w:rPr>
          <w:rFonts w:cs="Times New Roman" w:asciiTheme="minorHAnsi" w:hAnsiTheme="minorHAnsi"/>
          <w:sz w:val="24"/>
          <w:szCs w:val="24"/>
        </w:rPr>
        <w:t xml:space="preserve">observado o interregno mínimo </w:t>
      </w:r>
      <w:r>
        <w:rPr>
          <w:rFonts w:cs="Times New Roman" w:asciiTheme="minorHAnsi" w:hAnsiTheme="minorHAnsi"/>
          <w:spacing w:val="-9"/>
          <w:sz w:val="24"/>
          <w:szCs w:val="24"/>
        </w:rPr>
        <w:t xml:space="preserve">de </w:t>
      </w:r>
      <w:r>
        <w:rPr>
          <w:rFonts w:cs="Times New Roman" w:asciiTheme="minorHAnsi" w:hAnsiTheme="minorHAnsi"/>
          <w:spacing w:val="4"/>
          <w:sz w:val="24"/>
          <w:szCs w:val="24"/>
        </w:rPr>
        <w:t xml:space="preserve">01 </w:t>
      </w:r>
      <w:r>
        <w:rPr>
          <w:rFonts w:cs="Times New Roman" w:asciiTheme="minorHAnsi" w:hAnsiTheme="minorHAnsi"/>
          <w:sz w:val="24"/>
          <w:szCs w:val="24"/>
        </w:rPr>
        <w:t xml:space="preserve">(um) ano entre a assinatura do contrato e a intensão de </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r>
        <w:rPr>
          <w:rFonts w:cs="Times New Roman" w:asciiTheme="minorHAnsi" w:hAnsiTheme="minorHAnsi"/>
          <w:sz w:val="24"/>
          <w:szCs w:val="24"/>
        </w:rPr>
        <w:t>reajuste</w:t>
      </w:r>
      <w:r>
        <w:rPr>
          <w:rFonts w:cs="Times New Roman" w:asciiTheme="minorHAnsi" w:hAnsiTheme="minorHAnsi"/>
          <w:spacing w:val="4"/>
          <w:sz w:val="24"/>
          <w:szCs w:val="24"/>
        </w:rPr>
        <w:t xml:space="preserve">, </w:t>
      </w:r>
      <w:r>
        <w:rPr>
          <w:rFonts w:cs="Times New Roman" w:asciiTheme="minorHAnsi" w:hAnsiTheme="minorHAnsi"/>
          <w:spacing w:val="-5"/>
          <w:sz w:val="24"/>
          <w:szCs w:val="24"/>
        </w:rPr>
        <w:t xml:space="preserve">em </w:t>
      </w:r>
      <w:r>
        <w:rPr>
          <w:rFonts w:cs="Times New Roman" w:asciiTheme="minorHAnsi" w:hAnsiTheme="minorHAnsi"/>
          <w:spacing w:val="-3"/>
          <w:sz w:val="24"/>
          <w:szCs w:val="24"/>
        </w:rPr>
        <w:t xml:space="preserve">relação </w:t>
      </w:r>
      <w:r>
        <w:rPr>
          <w:rFonts w:cs="Times New Roman" w:asciiTheme="minorHAnsi" w:hAnsiTheme="minorHAnsi"/>
          <w:spacing w:val="4"/>
          <w:sz w:val="24"/>
          <w:szCs w:val="24"/>
        </w:rPr>
        <w:t xml:space="preserve">aos </w:t>
      </w:r>
      <w:r>
        <w:rPr>
          <w:rFonts w:cs="Times New Roman" w:asciiTheme="minorHAnsi" w:hAnsiTheme="minorHAnsi"/>
          <w:sz w:val="24"/>
          <w:szCs w:val="24"/>
        </w:rPr>
        <w:t xml:space="preserve">custos </w:t>
      </w:r>
      <w:r>
        <w:rPr>
          <w:rFonts w:cs="Times New Roman" w:asciiTheme="minorHAnsi" w:hAnsiTheme="minorHAnsi"/>
          <w:spacing w:val="-7"/>
          <w:sz w:val="24"/>
          <w:szCs w:val="24"/>
        </w:rPr>
        <w:t xml:space="preserve">com </w:t>
      </w:r>
      <w:r>
        <w:rPr>
          <w:rFonts w:cs="Times New Roman" w:asciiTheme="minorHAnsi" w:hAnsiTheme="minorHAnsi"/>
          <w:sz w:val="24"/>
          <w:szCs w:val="24"/>
        </w:rPr>
        <w:t xml:space="preserve">insumos e materiais necessários à execução </w:t>
      </w:r>
      <w:r>
        <w:rPr>
          <w:rFonts w:cs="Times New Roman" w:asciiTheme="minorHAnsi" w:hAnsiTheme="minorHAnsi"/>
          <w:spacing w:val="-9"/>
          <w:sz w:val="24"/>
          <w:szCs w:val="24"/>
        </w:rPr>
        <w:t>do</w:t>
      </w:r>
      <w:r>
        <w:rPr>
          <w:rFonts w:cs="Times New Roman" w:asciiTheme="minorHAnsi" w:hAnsiTheme="minorHAnsi"/>
          <w:spacing w:val="27"/>
          <w:sz w:val="24"/>
          <w:szCs w:val="24"/>
        </w:rPr>
        <w:t xml:space="preserve"> </w:t>
      </w:r>
      <w:r>
        <w:rPr>
          <w:rFonts w:cs="Times New Roman" w:asciiTheme="minorHAnsi" w:hAnsiTheme="minorHAnsi"/>
          <w:sz w:val="24"/>
          <w:szCs w:val="24"/>
        </w:rPr>
        <w:t>objeto;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O índice a </w:t>
      </w:r>
      <w:r>
        <w:rPr>
          <w:rFonts w:cs="Times New Roman" w:asciiTheme="minorHAnsi" w:hAnsiTheme="minorHAnsi"/>
          <w:spacing w:val="4"/>
          <w:sz w:val="24"/>
          <w:szCs w:val="24"/>
        </w:rPr>
        <w:t xml:space="preserve">ser </w:t>
      </w:r>
      <w:r>
        <w:rPr>
          <w:rFonts w:cs="Times New Roman" w:asciiTheme="minorHAnsi" w:hAnsiTheme="minorHAnsi"/>
          <w:sz w:val="24"/>
          <w:szCs w:val="24"/>
        </w:rPr>
        <w:t xml:space="preserve">utilizado para o </w:t>
      </w:r>
      <w:r>
        <w:rPr>
          <w:rFonts w:cs="Times New Roman" w:asciiTheme="minorHAnsi" w:hAnsiTheme="minorHAnsi"/>
          <w:spacing w:val="-3"/>
          <w:sz w:val="24"/>
          <w:szCs w:val="24"/>
        </w:rPr>
        <w:t xml:space="preserve">cálculo </w:t>
      </w:r>
      <w:r>
        <w:rPr>
          <w:rFonts w:cs="Times New Roman" w:asciiTheme="minorHAnsi" w:hAnsiTheme="minorHAnsi"/>
          <w:sz w:val="24"/>
          <w:szCs w:val="24"/>
        </w:rPr>
        <w:t xml:space="preserve">do reajustamento do contrato é o Índice </w:t>
      </w:r>
      <w:r>
        <w:rPr>
          <w:rFonts w:cs="Times New Roman" w:asciiTheme="minorHAnsi" w:hAnsiTheme="minorHAnsi"/>
          <w:spacing w:val="-2"/>
          <w:sz w:val="24"/>
          <w:szCs w:val="24"/>
        </w:rPr>
        <w:t xml:space="preserve">Nacional </w:t>
      </w:r>
      <w:r>
        <w:rPr>
          <w:rFonts w:cs="Times New Roman" w:asciiTheme="minorHAnsi" w:hAnsiTheme="minorHAnsi"/>
          <w:spacing w:val="4"/>
          <w:sz w:val="24"/>
          <w:szCs w:val="24"/>
        </w:rPr>
        <w:t xml:space="preserve">de </w:t>
      </w:r>
      <w:r>
        <w:rPr>
          <w:rFonts w:cs="Times New Roman" w:asciiTheme="minorHAnsi" w:hAnsiTheme="minorHAnsi"/>
          <w:sz w:val="24"/>
          <w:szCs w:val="24"/>
        </w:rPr>
        <w:t xml:space="preserve">Preços </w:t>
      </w:r>
      <w:r>
        <w:rPr>
          <w:rFonts w:cs="Times New Roman" w:asciiTheme="minorHAnsi" w:hAnsiTheme="minorHAnsi"/>
          <w:spacing w:val="4"/>
          <w:sz w:val="24"/>
          <w:szCs w:val="24"/>
        </w:rPr>
        <w:t xml:space="preserve">ao </w:t>
      </w:r>
      <w:r>
        <w:rPr>
          <w:rFonts w:cs="Times New Roman" w:asciiTheme="minorHAnsi" w:hAnsiTheme="minorHAnsi"/>
          <w:sz w:val="24"/>
          <w:szCs w:val="24"/>
        </w:rPr>
        <w:t xml:space="preserve">Consumidor Amplo – </w:t>
      </w:r>
      <w:r>
        <w:rPr>
          <w:rFonts w:cs="Times New Roman" w:asciiTheme="minorHAnsi" w:hAnsiTheme="minorHAnsi"/>
          <w:spacing w:val="4"/>
          <w:sz w:val="24"/>
          <w:szCs w:val="24"/>
        </w:rPr>
        <w:t>IPCFIRE,</w:t>
      </w:r>
      <w:r>
        <w:rPr>
          <w:rFonts w:cs="Times New Roman" w:asciiTheme="minorHAnsi" w:hAnsiTheme="minorHAnsi"/>
          <w:spacing w:val="3"/>
          <w:sz w:val="24"/>
          <w:szCs w:val="24"/>
        </w:rPr>
        <w:t xml:space="preserve"> </w:t>
      </w:r>
      <w:r>
        <w:rPr>
          <w:rFonts w:cs="Times New Roman" w:asciiTheme="minorHAnsi" w:hAnsiTheme="minorHAnsi"/>
          <w:spacing w:val="4"/>
          <w:sz w:val="24"/>
          <w:szCs w:val="24"/>
        </w:rPr>
        <w:t xml:space="preserve">ou </w:t>
      </w:r>
      <w:r>
        <w:rPr>
          <w:rFonts w:cs="Times New Roman" w:asciiTheme="minorHAnsi" w:hAnsiTheme="minorHAnsi"/>
          <w:sz w:val="24"/>
          <w:szCs w:val="24"/>
        </w:rPr>
        <w:t xml:space="preserve">outro índice </w:t>
      </w:r>
      <w:r>
        <w:rPr>
          <w:rFonts w:cs="Times New Roman" w:asciiTheme="minorHAnsi" w:hAnsiTheme="minorHAnsi"/>
          <w:spacing w:val="-7"/>
          <w:sz w:val="24"/>
          <w:szCs w:val="24"/>
        </w:rPr>
        <w:t xml:space="preserve">que </w:t>
      </w:r>
      <w:r>
        <w:rPr>
          <w:rFonts w:cs="Times New Roman" w:asciiTheme="minorHAnsi" w:hAnsiTheme="minorHAnsi"/>
          <w:spacing w:val="3"/>
          <w:sz w:val="24"/>
          <w:szCs w:val="24"/>
        </w:rPr>
        <w:t xml:space="preserve">venha </w:t>
      </w:r>
      <w:r>
        <w:rPr>
          <w:rFonts w:cs="Times New Roman" w:asciiTheme="minorHAnsi" w:hAnsiTheme="minorHAnsi"/>
          <w:sz w:val="24"/>
          <w:szCs w:val="24"/>
        </w:rPr>
        <w:t>a</w:t>
      </w:r>
      <w:r>
        <w:rPr>
          <w:rFonts w:cs="Times New Roman" w:asciiTheme="minorHAnsi" w:hAnsiTheme="minorHAnsi"/>
          <w:spacing w:val="19"/>
          <w:sz w:val="24"/>
          <w:szCs w:val="24"/>
        </w:rPr>
        <w:t xml:space="preserve"> </w:t>
      </w:r>
      <w:r>
        <w:rPr>
          <w:rFonts w:cs="Times New Roman" w:asciiTheme="minorHAnsi" w:hAnsiTheme="minorHAnsi"/>
          <w:sz w:val="24"/>
          <w:szCs w:val="24"/>
        </w:rPr>
        <w:t>substituí-lo;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pacing w:val="3"/>
          <w:sz w:val="24"/>
          <w:szCs w:val="24"/>
        </w:rPr>
        <w:t xml:space="preserve">Os </w:t>
      </w:r>
      <w:r>
        <w:rPr>
          <w:rFonts w:cs="Times New Roman" w:asciiTheme="minorHAnsi" w:hAnsiTheme="minorHAnsi"/>
          <w:sz w:val="24"/>
          <w:szCs w:val="24"/>
        </w:rPr>
        <w:t xml:space="preserve">reajustes serão precedidos obrigatoriamente </w:t>
      </w:r>
      <w:r>
        <w:rPr>
          <w:rFonts w:cs="Times New Roman" w:asciiTheme="minorHAnsi" w:hAnsiTheme="minorHAnsi"/>
          <w:spacing w:val="-9"/>
          <w:sz w:val="24"/>
          <w:szCs w:val="24"/>
        </w:rPr>
        <w:t xml:space="preserve">de </w:t>
      </w:r>
      <w:r>
        <w:rPr>
          <w:rFonts w:cs="Times New Roman" w:asciiTheme="minorHAnsi" w:hAnsiTheme="minorHAnsi"/>
          <w:sz w:val="24"/>
          <w:szCs w:val="24"/>
        </w:rPr>
        <w:t xml:space="preserve">solicitação da </w:t>
      </w:r>
      <w:r>
        <w:rPr>
          <w:rFonts w:cs="Times New Roman" w:asciiTheme="minorHAnsi" w:hAnsiTheme="minorHAnsi"/>
          <w:spacing w:val="-3"/>
          <w:sz w:val="24"/>
          <w:szCs w:val="24"/>
        </w:rPr>
        <w:t xml:space="preserve">CONTRATADA, </w:t>
      </w:r>
      <w:r>
        <w:rPr>
          <w:rFonts w:cs="Times New Roman" w:asciiTheme="minorHAnsi" w:hAnsiTheme="minorHAnsi"/>
          <w:sz w:val="24"/>
          <w:szCs w:val="24"/>
        </w:rPr>
        <w:t xml:space="preserve">acompanhada de memorial </w:t>
      </w:r>
      <w:r>
        <w:rPr>
          <w:rFonts w:cs="Times New Roman" w:asciiTheme="minorHAnsi" w:hAnsiTheme="minorHAnsi"/>
          <w:spacing w:val="-9"/>
          <w:sz w:val="24"/>
          <w:szCs w:val="24"/>
        </w:rPr>
        <w:t xml:space="preserve">do </w:t>
      </w:r>
      <w:r>
        <w:rPr>
          <w:rFonts w:cs="Times New Roman" w:asciiTheme="minorHAnsi" w:hAnsiTheme="minorHAnsi"/>
          <w:sz w:val="24"/>
          <w:szCs w:val="24"/>
        </w:rPr>
        <w:t xml:space="preserve">cálculo, conforme </w:t>
      </w:r>
      <w:r>
        <w:rPr>
          <w:rFonts w:cs="Times New Roman" w:asciiTheme="minorHAnsi" w:hAnsiTheme="minorHAnsi"/>
          <w:spacing w:val="2"/>
          <w:sz w:val="24"/>
          <w:szCs w:val="24"/>
        </w:rPr>
        <w:t xml:space="preserve">for </w:t>
      </w:r>
      <w:r>
        <w:rPr>
          <w:rFonts w:cs="Times New Roman" w:asciiTheme="minorHAnsi" w:hAnsiTheme="minorHAnsi"/>
          <w:sz w:val="24"/>
          <w:szCs w:val="24"/>
        </w:rPr>
        <w:t xml:space="preserve">a variação de custos objeto </w:t>
      </w:r>
      <w:r>
        <w:rPr>
          <w:rFonts w:cs="Times New Roman" w:asciiTheme="minorHAnsi" w:hAnsiTheme="minorHAnsi"/>
          <w:spacing w:val="-9"/>
          <w:sz w:val="24"/>
          <w:szCs w:val="24"/>
        </w:rPr>
        <w:t>do</w:t>
      </w:r>
      <w:r>
        <w:rPr>
          <w:rFonts w:cs="Times New Roman" w:asciiTheme="minorHAnsi" w:hAnsiTheme="minorHAnsi"/>
          <w:spacing w:val="-31"/>
          <w:sz w:val="24"/>
          <w:szCs w:val="24"/>
        </w:rPr>
        <w:t xml:space="preserve"> </w:t>
      </w:r>
      <w:r>
        <w:rPr>
          <w:rFonts w:cs="Times New Roman" w:asciiTheme="minorHAnsi" w:hAnsiTheme="minorHAnsi"/>
          <w:sz w:val="24"/>
          <w:szCs w:val="24"/>
        </w:rPr>
        <w:t>reajuste;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É </w:t>
      </w:r>
      <w:r>
        <w:rPr>
          <w:rFonts w:cs="Times New Roman" w:asciiTheme="minorHAnsi" w:hAnsiTheme="minorHAnsi"/>
          <w:spacing w:val="4"/>
          <w:sz w:val="24"/>
          <w:szCs w:val="24"/>
        </w:rPr>
        <w:t xml:space="preserve">vedada </w:t>
      </w:r>
      <w:r>
        <w:rPr>
          <w:rFonts w:cs="Times New Roman" w:asciiTheme="minorHAnsi" w:hAnsiTheme="minorHAnsi"/>
          <w:sz w:val="24"/>
          <w:szCs w:val="24"/>
        </w:rPr>
        <w:t xml:space="preserve">a inclusão, </w:t>
      </w:r>
      <w:r>
        <w:rPr>
          <w:rFonts w:cs="Times New Roman" w:asciiTheme="minorHAnsi" w:hAnsiTheme="minorHAnsi"/>
          <w:spacing w:val="4"/>
          <w:sz w:val="24"/>
          <w:szCs w:val="24"/>
        </w:rPr>
        <w:t xml:space="preserve">por </w:t>
      </w:r>
      <w:r>
        <w:rPr>
          <w:rFonts w:cs="Times New Roman" w:asciiTheme="minorHAnsi" w:hAnsiTheme="minorHAnsi"/>
          <w:sz w:val="24"/>
          <w:szCs w:val="24"/>
        </w:rPr>
        <w:t xml:space="preserve">ocasião do reajustem </w:t>
      </w:r>
      <w:r>
        <w:rPr>
          <w:rFonts w:cs="Times New Roman" w:asciiTheme="minorHAnsi" w:hAnsiTheme="minorHAnsi"/>
          <w:spacing w:val="-9"/>
          <w:sz w:val="24"/>
          <w:szCs w:val="24"/>
        </w:rPr>
        <w:t xml:space="preserve">de </w:t>
      </w:r>
      <w:r>
        <w:rPr>
          <w:rFonts w:cs="Times New Roman" w:asciiTheme="minorHAnsi" w:hAnsiTheme="minorHAnsi"/>
          <w:sz w:val="24"/>
          <w:szCs w:val="24"/>
        </w:rPr>
        <w:t xml:space="preserve">itens de insumos e materiais não </w:t>
      </w:r>
      <w:r>
        <w:rPr>
          <w:rFonts w:cs="Times New Roman" w:asciiTheme="minorHAnsi" w:hAnsiTheme="minorHAnsi"/>
          <w:spacing w:val="2"/>
          <w:sz w:val="24"/>
          <w:szCs w:val="24"/>
        </w:rPr>
        <w:t xml:space="preserve">previstos </w:t>
      </w:r>
      <w:r>
        <w:rPr>
          <w:rFonts w:cs="Times New Roman" w:asciiTheme="minorHAnsi" w:hAnsiTheme="minorHAnsi"/>
          <w:sz w:val="24"/>
          <w:szCs w:val="24"/>
        </w:rPr>
        <w:t xml:space="preserve">na proposta inicial, </w:t>
      </w:r>
      <w:r>
        <w:rPr>
          <w:rFonts w:cs="Times New Roman" w:asciiTheme="minorHAnsi" w:hAnsiTheme="minorHAnsi"/>
          <w:spacing w:val="4"/>
          <w:sz w:val="24"/>
          <w:szCs w:val="24"/>
        </w:rPr>
        <w:t xml:space="preserve">exceto </w:t>
      </w:r>
      <w:r>
        <w:rPr>
          <w:rFonts w:cs="Times New Roman" w:asciiTheme="minorHAnsi" w:hAnsiTheme="minorHAnsi"/>
          <w:sz w:val="24"/>
          <w:szCs w:val="24"/>
        </w:rPr>
        <w:t xml:space="preserve">quando se tornarem obrigatórios </w:t>
      </w:r>
      <w:r>
        <w:rPr>
          <w:rFonts w:cs="Times New Roman" w:asciiTheme="minorHAnsi" w:hAnsiTheme="minorHAnsi"/>
          <w:spacing w:val="4"/>
          <w:sz w:val="24"/>
          <w:szCs w:val="24"/>
        </w:rPr>
        <w:t xml:space="preserve">por </w:t>
      </w:r>
      <w:r>
        <w:rPr>
          <w:rFonts w:cs="Times New Roman" w:asciiTheme="minorHAnsi" w:hAnsiTheme="minorHAnsi"/>
          <w:sz w:val="24"/>
          <w:szCs w:val="24"/>
        </w:rPr>
        <w:t xml:space="preserve">força de instrumento </w:t>
      </w:r>
      <w:r>
        <w:rPr>
          <w:rFonts w:cs="Times New Roman" w:asciiTheme="minorHAnsi" w:hAnsiTheme="minorHAnsi"/>
          <w:spacing w:val="3"/>
          <w:sz w:val="24"/>
          <w:szCs w:val="24"/>
        </w:rPr>
        <w:t xml:space="preserve">legal, </w:t>
      </w:r>
      <w:r>
        <w:rPr>
          <w:rFonts w:cs="Times New Roman" w:asciiTheme="minorHAnsi" w:hAnsiTheme="minorHAnsi"/>
          <w:sz w:val="24"/>
          <w:szCs w:val="24"/>
        </w:rPr>
        <w:t xml:space="preserve">sentença normativa, acordo coletivo </w:t>
      </w:r>
      <w:r>
        <w:rPr>
          <w:rFonts w:cs="Times New Roman" w:asciiTheme="minorHAnsi" w:hAnsiTheme="minorHAnsi"/>
          <w:spacing w:val="4"/>
          <w:sz w:val="24"/>
          <w:szCs w:val="24"/>
        </w:rPr>
        <w:t xml:space="preserve">ou </w:t>
      </w:r>
      <w:r>
        <w:rPr>
          <w:rFonts w:cs="Times New Roman" w:asciiTheme="minorHAnsi" w:hAnsiTheme="minorHAnsi"/>
          <w:sz w:val="24"/>
          <w:szCs w:val="24"/>
        </w:rPr>
        <w:t>convenção</w:t>
      </w:r>
      <w:r>
        <w:rPr>
          <w:rFonts w:cs="Times New Roman" w:asciiTheme="minorHAnsi" w:hAnsiTheme="minorHAnsi"/>
          <w:spacing w:val="-37"/>
          <w:sz w:val="24"/>
          <w:szCs w:val="24"/>
        </w:rPr>
        <w:t xml:space="preserve"> </w:t>
      </w:r>
      <w:r>
        <w:rPr>
          <w:rFonts w:cs="Times New Roman" w:asciiTheme="minorHAnsi" w:hAnsiTheme="minorHAnsi"/>
          <w:sz w:val="24"/>
          <w:szCs w:val="24"/>
        </w:rPr>
        <w:t>coletiva;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pacing w:val="3"/>
          <w:sz w:val="24"/>
          <w:szCs w:val="24"/>
        </w:rPr>
        <w:t xml:space="preserve">Os </w:t>
      </w:r>
      <w:r>
        <w:rPr>
          <w:rFonts w:cs="Times New Roman" w:asciiTheme="minorHAnsi" w:hAnsiTheme="minorHAnsi"/>
          <w:sz w:val="24"/>
          <w:szCs w:val="24"/>
        </w:rPr>
        <w:t xml:space="preserve">reajustes a que a </w:t>
      </w:r>
      <w:r>
        <w:rPr>
          <w:rFonts w:cs="Times New Roman" w:asciiTheme="minorHAnsi" w:hAnsiTheme="minorHAnsi"/>
          <w:spacing w:val="-3"/>
          <w:sz w:val="24"/>
          <w:szCs w:val="24"/>
        </w:rPr>
        <w:t xml:space="preserve">CONTRATADA </w:t>
      </w:r>
      <w:r>
        <w:rPr>
          <w:rFonts w:cs="Times New Roman" w:asciiTheme="minorHAnsi" w:hAnsiTheme="minorHAnsi"/>
          <w:sz w:val="24"/>
          <w:szCs w:val="24"/>
        </w:rPr>
        <w:t xml:space="preserve">fazer jus e não </w:t>
      </w:r>
      <w:r>
        <w:rPr>
          <w:rFonts w:cs="Times New Roman" w:asciiTheme="minorHAnsi" w:hAnsiTheme="minorHAnsi"/>
          <w:spacing w:val="-5"/>
          <w:sz w:val="24"/>
          <w:szCs w:val="24"/>
        </w:rPr>
        <w:t xml:space="preserve">forem </w:t>
      </w:r>
      <w:r>
        <w:rPr>
          <w:rFonts w:cs="Times New Roman" w:asciiTheme="minorHAnsi" w:hAnsiTheme="minorHAnsi"/>
          <w:sz w:val="24"/>
          <w:szCs w:val="24"/>
        </w:rPr>
        <w:t xml:space="preserve">solicitados durante a vigência </w:t>
      </w:r>
      <w:r>
        <w:rPr>
          <w:rFonts w:cs="Times New Roman" w:asciiTheme="minorHAnsi" w:hAnsiTheme="minorHAnsi"/>
          <w:spacing w:val="-9"/>
          <w:sz w:val="24"/>
          <w:szCs w:val="24"/>
        </w:rPr>
        <w:t xml:space="preserve">do </w:t>
      </w:r>
      <w:r>
        <w:rPr>
          <w:rFonts w:cs="Times New Roman" w:asciiTheme="minorHAnsi" w:hAnsiTheme="minorHAnsi"/>
          <w:spacing w:val="-3"/>
          <w:sz w:val="24"/>
          <w:szCs w:val="24"/>
        </w:rPr>
        <w:t xml:space="preserve">contrato </w:t>
      </w:r>
      <w:r>
        <w:rPr>
          <w:rFonts w:cs="Times New Roman" w:asciiTheme="minorHAnsi" w:hAnsiTheme="minorHAnsi"/>
          <w:sz w:val="24"/>
          <w:szCs w:val="24"/>
        </w:rPr>
        <w:t xml:space="preserve">serão </w:t>
      </w:r>
      <w:r>
        <w:rPr>
          <w:rFonts w:cs="Times New Roman" w:asciiTheme="minorHAnsi" w:hAnsiTheme="minorHAnsi"/>
          <w:spacing w:val="2"/>
          <w:sz w:val="24"/>
          <w:szCs w:val="24"/>
        </w:rPr>
        <w:t xml:space="preserve">objeto </w:t>
      </w:r>
      <w:r>
        <w:rPr>
          <w:rFonts w:cs="Times New Roman" w:asciiTheme="minorHAnsi" w:hAnsiTheme="minorHAnsi"/>
          <w:sz w:val="24"/>
          <w:szCs w:val="24"/>
        </w:rPr>
        <w:t xml:space="preserve">de preclusão com o encerramento </w:t>
      </w:r>
      <w:r>
        <w:rPr>
          <w:rFonts w:cs="Times New Roman" w:asciiTheme="minorHAnsi" w:hAnsiTheme="minorHAnsi"/>
          <w:spacing w:val="-9"/>
          <w:sz w:val="24"/>
          <w:szCs w:val="24"/>
        </w:rPr>
        <w:t>do</w:t>
      </w:r>
      <w:r>
        <w:rPr>
          <w:rFonts w:cs="Times New Roman" w:asciiTheme="minorHAnsi" w:hAnsiTheme="minorHAnsi"/>
          <w:spacing w:val="-6"/>
          <w:sz w:val="24"/>
          <w:szCs w:val="24"/>
        </w:rPr>
        <w:t xml:space="preserve"> </w:t>
      </w:r>
      <w:r>
        <w:rPr>
          <w:rFonts w:cs="Times New Roman" w:asciiTheme="minorHAnsi" w:hAnsiTheme="minorHAnsi"/>
          <w:sz w:val="24"/>
          <w:szCs w:val="24"/>
        </w:rPr>
        <w:t>contrato;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pacing w:val="3"/>
          <w:sz w:val="24"/>
          <w:szCs w:val="24"/>
        </w:rPr>
        <w:t xml:space="preserve">Os </w:t>
      </w:r>
      <w:r>
        <w:rPr>
          <w:rFonts w:cs="Times New Roman" w:asciiTheme="minorHAnsi" w:hAnsiTheme="minorHAnsi"/>
          <w:spacing w:val="2"/>
          <w:sz w:val="24"/>
          <w:szCs w:val="24"/>
        </w:rPr>
        <w:t xml:space="preserve">efeitos </w:t>
      </w:r>
      <w:r>
        <w:rPr>
          <w:rFonts w:cs="Times New Roman" w:asciiTheme="minorHAnsi" w:hAnsiTheme="minorHAnsi"/>
          <w:sz w:val="24"/>
          <w:szCs w:val="24"/>
        </w:rPr>
        <w:t xml:space="preserve">financeiros do </w:t>
      </w:r>
      <w:r>
        <w:rPr>
          <w:rFonts w:cs="Times New Roman" w:asciiTheme="minorHAnsi" w:hAnsiTheme="minorHAnsi"/>
          <w:spacing w:val="-3"/>
          <w:sz w:val="24"/>
          <w:szCs w:val="24"/>
        </w:rPr>
        <w:t xml:space="preserve">reajuste </w:t>
      </w:r>
      <w:r>
        <w:rPr>
          <w:rFonts w:cs="Times New Roman" w:asciiTheme="minorHAnsi" w:hAnsiTheme="minorHAnsi"/>
          <w:sz w:val="24"/>
          <w:szCs w:val="24"/>
        </w:rPr>
        <w:t xml:space="preserve">ocorrerão exclusivamente </w:t>
      </w:r>
      <w:r>
        <w:rPr>
          <w:rFonts w:cs="Times New Roman" w:asciiTheme="minorHAnsi" w:hAnsiTheme="minorHAnsi"/>
          <w:spacing w:val="-4"/>
          <w:sz w:val="24"/>
          <w:szCs w:val="24"/>
        </w:rPr>
        <w:t xml:space="preserve">para </w:t>
      </w:r>
      <w:r>
        <w:rPr>
          <w:rFonts w:cs="Times New Roman" w:asciiTheme="minorHAnsi" w:hAnsiTheme="minorHAnsi"/>
          <w:spacing w:val="4"/>
          <w:sz w:val="24"/>
          <w:szCs w:val="24"/>
        </w:rPr>
        <w:t xml:space="preserve">os </w:t>
      </w:r>
      <w:r>
        <w:rPr>
          <w:rFonts w:cs="Times New Roman" w:asciiTheme="minorHAnsi" w:hAnsiTheme="minorHAnsi"/>
          <w:sz w:val="24"/>
          <w:szCs w:val="24"/>
        </w:rPr>
        <w:t xml:space="preserve">itens </w:t>
      </w:r>
      <w:r>
        <w:rPr>
          <w:rFonts w:cs="Times New Roman" w:asciiTheme="minorHAnsi" w:hAnsiTheme="minorHAnsi"/>
          <w:spacing w:val="-7"/>
          <w:sz w:val="24"/>
          <w:szCs w:val="24"/>
        </w:rPr>
        <w:t xml:space="preserve">que </w:t>
      </w:r>
      <w:r>
        <w:rPr>
          <w:rFonts w:cs="Times New Roman" w:asciiTheme="minorHAnsi" w:hAnsiTheme="minorHAnsi"/>
          <w:sz w:val="24"/>
          <w:szCs w:val="24"/>
        </w:rPr>
        <w:t xml:space="preserve">o motivaram, e apenas </w:t>
      </w:r>
      <w:r>
        <w:rPr>
          <w:rFonts w:cs="Times New Roman" w:asciiTheme="minorHAnsi" w:hAnsiTheme="minorHAnsi"/>
          <w:spacing w:val="-5"/>
          <w:sz w:val="24"/>
          <w:szCs w:val="24"/>
        </w:rPr>
        <w:t xml:space="preserve">em </w:t>
      </w:r>
      <w:r>
        <w:rPr>
          <w:rFonts w:cs="Times New Roman" w:asciiTheme="minorHAnsi" w:hAnsiTheme="minorHAnsi"/>
          <w:spacing w:val="-3"/>
          <w:sz w:val="24"/>
          <w:szCs w:val="24"/>
        </w:rPr>
        <w:t xml:space="preserve">relação </w:t>
      </w:r>
      <w:r>
        <w:rPr>
          <w:rFonts w:cs="Times New Roman" w:asciiTheme="minorHAnsi" w:hAnsiTheme="minorHAnsi"/>
          <w:sz w:val="24"/>
          <w:szCs w:val="24"/>
        </w:rPr>
        <w:t>à diferença porventura</w:t>
      </w:r>
      <w:r>
        <w:rPr>
          <w:rFonts w:cs="Times New Roman" w:asciiTheme="minorHAnsi" w:hAnsiTheme="minorHAnsi"/>
          <w:spacing w:val="-20"/>
          <w:sz w:val="24"/>
          <w:szCs w:val="24"/>
        </w:rPr>
        <w:t xml:space="preserve"> </w:t>
      </w:r>
      <w:r>
        <w:rPr>
          <w:rFonts w:cs="Times New Roman" w:asciiTheme="minorHAnsi" w:hAnsiTheme="minorHAnsi"/>
          <w:sz w:val="24"/>
          <w:szCs w:val="24"/>
        </w:rPr>
        <w:t>existente;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O reajuste não interfere </w:t>
      </w:r>
      <w:r>
        <w:rPr>
          <w:rFonts w:cs="Times New Roman" w:asciiTheme="minorHAnsi" w:hAnsiTheme="minorHAnsi"/>
          <w:spacing w:val="-11"/>
          <w:sz w:val="24"/>
          <w:szCs w:val="24"/>
        </w:rPr>
        <w:t xml:space="preserve">no </w:t>
      </w:r>
      <w:r>
        <w:rPr>
          <w:rFonts w:cs="Times New Roman" w:asciiTheme="minorHAnsi" w:hAnsiTheme="minorHAnsi"/>
          <w:sz w:val="24"/>
          <w:szCs w:val="24"/>
        </w:rPr>
        <w:t xml:space="preserve">direito </w:t>
      </w:r>
      <w:r>
        <w:rPr>
          <w:rFonts w:cs="Times New Roman" w:asciiTheme="minorHAnsi" w:hAnsiTheme="minorHAnsi"/>
          <w:spacing w:val="-5"/>
          <w:sz w:val="24"/>
          <w:szCs w:val="24"/>
        </w:rPr>
        <w:t xml:space="preserve">das </w:t>
      </w:r>
      <w:r>
        <w:rPr>
          <w:rFonts w:cs="Times New Roman" w:asciiTheme="minorHAnsi" w:hAnsiTheme="minorHAnsi"/>
          <w:sz w:val="24"/>
          <w:szCs w:val="24"/>
        </w:rPr>
        <w:t xml:space="preserve">partes </w:t>
      </w:r>
      <w:r>
        <w:rPr>
          <w:rFonts w:cs="Times New Roman" w:asciiTheme="minorHAnsi" w:hAnsiTheme="minorHAnsi"/>
          <w:spacing w:val="-9"/>
          <w:sz w:val="24"/>
          <w:szCs w:val="24"/>
        </w:rPr>
        <w:t xml:space="preserve">de </w:t>
      </w:r>
      <w:r>
        <w:rPr>
          <w:rFonts w:cs="Times New Roman" w:asciiTheme="minorHAnsi" w:hAnsiTheme="minorHAnsi"/>
          <w:sz w:val="24"/>
          <w:szCs w:val="24"/>
        </w:rPr>
        <w:t xml:space="preserve">solicitar, a qualquer momento, a manutenção do equilíbrio económico-financeiro </w:t>
      </w:r>
      <w:r>
        <w:rPr>
          <w:rFonts w:cs="Times New Roman" w:asciiTheme="minorHAnsi" w:hAnsiTheme="minorHAnsi"/>
          <w:spacing w:val="-3"/>
          <w:sz w:val="24"/>
          <w:szCs w:val="24"/>
        </w:rPr>
        <w:t xml:space="preserve">dos </w:t>
      </w:r>
      <w:r>
        <w:rPr>
          <w:rFonts w:cs="Times New Roman" w:asciiTheme="minorHAnsi" w:hAnsiTheme="minorHAnsi"/>
          <w:sz w:val="24"/>
          <w:szCs w:val="24"/>
        </w:rPr>
        <w:t xml:space="preserve">contratos com base </w:t>
      </w:r>
      <w:r>
        <w:rPr>
          <w:rFonts w:cs="Times New Roman" w:asciiTheme="minorHAnsi" w:hAnsiTheme="minorHAnsi"/>
          <w:spacing w:val="-11"/>
          <w:sz w:val="24"/>
          <w:szCs w:val="24"/>
        </w:rPr>
        <w:t xml:space="preserve">no </w:t>
      </w:r>
      <w:r>
        <w:rPr>
          <w:rFonts w:cs="Times New Roman" w:asciiTheme="minorHAnsi" w:hAnsiTheme="minorHAnsi"/>
          <w:sz w:val="24"/>
          <w:szCs w:val="24"/>
        </w:rPr>
        <w:t>disposto na Lei nº 14.133/2021.</w:t>
      </w:r>
    </w:p>
    <w:p>
      <w:pPr>
        <w:pStyle w:val="50"/>
        <w:tabs>
          <w:tab w:val="left" w:pos="469"/>
          <w:tab w:val="left" w:pos="773"/>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b/>
          <w:bCs/>
          <w:spacing w:val="-3"/>
          <w:sz w:val="24"/>
          <w:szCs w:val="24"/>
        </w:rPr>
        <w:t>DAS SANSÕES ADMINISTRATIVAS</w:t>
      </w:r>
    </w:p>
    <w:p>
      <w:pPr>
        <w:pStyle w:val="50"/>
        <w:numPr>
          <w:ilvl w:val="1"/>
          <w:numId w:val="9"/>
        </w:numPr>
        <w:tabs>
          <w:tab w:val="left" w:pos="469"/>
          <w:tab w:val="left" w:pos="773"/>
          <w:tab w:val="left" w:pos="867"/>
          <w:tab w:val="left" w:pos="1120"/>
        </w:tabs>
        <w:spacing w:line="276" w:lineRule="auto"/>
        <w:ind w:left="0" w:right="61" w:firstLine="0"/>
        <w:jc w:val="both"/>
        <w:rPr>
          <w:rFonts w:asciiTheme="minorHAnsi" w:hAnsiTheme="minorHAnsi"/>
          <w:sz w:val="24"/>
          <w:szCs w:val="24"/>
        </w:rPr>
      </w:pPr>
      <w:r>
        <w:rPr>
          <w:rFonts w:cs="Times New Roman" w:asciiTheme="minorHAnsi" w:hAnsiTheme="minorHAnsi"/>
          <w:sz w:val="24"/>
          <w:szCs w:val="24"/>
        </w:rPr>
        <w:t>Comete infração administrativa nos termos da Lei nº 14.133/2021 e Lei nº 10.520, de 2002, a Contratada que: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Inexecutar total ou parcialmente qualquer das obrigações assumidas em decorrência da contratação;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Ensejar o retardamento da execução do objeto;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Falhar ou fraudar na execução do contrato;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Comportar-se de modo inidôneo;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Cometer fraude fiscal;</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Pela inexecução </w:t>
      </w:r>
      <w:r>
        <w:rPr>
          <w:rFonts w:cs="Times New Roman" w:asciiTheme="minorHAnsi" w:hAnsiTheme="minorHAnsi"/>
          <w:sz w:val="24"/>
          <w:szCs w:val="24"/>
          <w:u w:val="single"/>
        </w:rPr>
        <w:t>total ou parcial</w:t>
      </w:r>
      <w:r>
        <w:rPr>
          <w:rFonts w:cs="Times New Roman" w:asciiTheme="minorHAnsi" w:hAnsiTheme="minorHAnsi"/>
          <w:sz w:val="24"/>
          <w:szCs w:val="24"/>
        </w:rPr>
        <w:t xml:space="preserve"> do objeto deste contrato, a Administração pode aplicar à CONTRATADA as seguintes sanções: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Advertência, por faltas leves, assim entendidas aquelas que não acarretem prejuízos </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significativos para a Contratante;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Multa moratória de 0,5% (zero virgula cinco por cento) por dia de atraso injustificado sobre o valor da parcela inadimplida, até o limite de 15 (quinze) dias;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Multa compensatória de 10% (dez por cento) sobre o valor total do contrato, no caso de inexecução total do objeto;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Em caso de inexecução parcial, a multa compensatória, no mesmo percentual do subitem acima, será aplicada de forma proporcional à obrigação inadimplida;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Suspensão de licitar e impedimento de contratar com o órgão, entidade ou unidade administrativa pela qual a Administração Pública opera e atua concretamente, pelo prazo de até dois anos; </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Impedimento de licitar e contratar com órgãos e entidades do Município de Rifaina-SP, pelo prazo de até 05 (cinco anos);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A Sanção de impedimento de licitar e contratar prevista neste subitem também é aplicável em quaisquer das hipóteses previstas como infração administrativa;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Declaração de inidoneidade para licitar ou contratar com a Administração Pública, enquanto perdurarem os motivos determinantes da punição ou até que seja promovida a </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reabilitação perante a própria autoridade que aplicou a penalidade, que será concedida sempre que a Contratada ressarcir a Contratante pelos prejuízos causados;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As sanções de multas poderão ser cumulativas com as demais previstas, descontando-a dos pagamentos a serem efetuados.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Também ficam sujeitas às penalidades da Lei nº 14.133/2021, as empresas ou profissionais que: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Tenham sofrido condenação definitiva por praticar, por meio dolosos, fraude fiscal no recolhimento de quaisquer tributos;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Tenham praticado atos ilícitos visando a frustrar os objetivos da licitação;</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Demonstrem não possuir idoneidade para contratar com a Administração em virtude de atos ilícitos praticados.</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A aplicação de qualquer das penalidades previstas realizar-se-á em processo administrativo que assegurará o contraditório e a ampla defesa à Contratada, observando-se o procedimento previsto na Lei nº 14.133/2021 e procedimentos postos em lei municipal.</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As multas devidas e/ou prejuízos causados à Contratante serão deduzidos dos valores a serem pagos, ou recolhidos em favor da Municipalidade, ou deduzidos da garantia, ou ainda, quando for o caso, serão inscritos na Dívida Ativa do Município e cobrados judicialmente.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Caso a Contratante determine, a multa deverá ser recolhida no prazo máximo previsto na guia de arrecadação enviada pela autoridade competente.</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Caso o valor da multa não seja suficiente para cobrir os prejuízos causados pela conduta do licitante, o Município poderá cobrar o valor remanescente judicialmente, conforme Código Civil.</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 xml:space="preserve">A autoridade competente, na aplicação das sanções, levará em consideração a gravidade </w:t>
      </w:r>
    </w:p>
    <w:p>
      <w:pPr>
        <w:pStyle w:val="50"/>
        <w:tabs>
          <w:tab w:val="left" w:pos="469"/>
          <w:tab w:val="left" w:pos="773"/>
          <w:tab w:val="left" w:pos="867"/>
          <w:tab w:val="left" w:pos="1120"/>
        </w:tabs>
        <w:spacing w:line="276" w:lineRule="auto"/>
        <w:ind w:right="61"/>
        <w:jc w:val="both"/>
        <w:rPr>
          <w:rFonts w:cs="Times New Roman" w:asciiTheme="minorHAnsi" w:hAnsiTheme="minorHAnsi"/>
          <w:sz w:val="24"/>
          <w:szCs w:val="24"/>
        </w:rPr>
      </w:pP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rPr>
        <w:t>da conduta do infrator, o caráter educativo da pena, bem como o dano causado à Administração, observado o princípio da proporcionalidade.</w:t>
      </w:r>
    </w:p>
    <w:p>
      <w:pPr>
        <w:pStyle w:val="50"/>
        <w:tabs>
          <w:tab w:val="left" w:pos="469"/>
          <w:tab w:val="left" w:pos="773"/>
          <w:tab w:val="left" w:pos="867"/>
          <w:tab w:val="left" w:pos="1120"/>
        </w:tabs>
        <w:spacing w:line="276" w:lineRule="auto"/>
        <w:ind w:right="61"/>
        <w:rPr>
          <w:rFonts w:cs="Times New Roman" w:asciiTheme="minorHAnsi" w:hAnsiTheme="minorHAnsi"/>
          <w:sz w:val="24"/>
          <w:szCs w:val="24"/>
        </w:rPr>
      </w:pPr>
    </w:p>
    <w:p>
      <w:pPr>
        <w:pStyle w:val="50"/>
        <w:numPr>
          <w:ilvl w:val="0"/>
          <w:numId w:val="9"/>
        </w:numPr>
        <w:shd w:val="clear" w:color="auto" w:fill="D9D9D9"/>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highlight w:val="lightGray"/>
        </w:rPr>
      </w:pPr>
      <w:r>
        <w:rPr>
          <w:rFonts w:cs="Times New Roman" w:asciiTheme="minorHAnsi" w:hAnsiTheme="minorHAnsi"/>
          <w:b/>
          <w:bCs/>
          <w:sz w:val="24"/>
          <w:szCs w:val="24"/>
          <w:highlight w:val="lightGray"/>
        </w:rPr>
        <w:t>DAS ALTERAÇÕES DESTE TERMO DE REFERÊNCIA</w:t>
      </w:r>
    </w:p>
    <w:p>
      <w:pPr>
        <w:pStyle w:val="50"/>
        <w:numPr>
          <w:ilvl w:val="1"/>
          <w:numId w:val="9"/>
        </w:numPr>
        <w:tabs>
          <w:tab w:val="left" w:pos="469"/>
          <w:tab w:val="left" w:pos="773"/>
          <w:tab w:val="left" w:pos="867"/>
          <w:tab w:val="left" w:pos="1120"/>
        </w:tabs>
        <w:spacing w:line="276" w:lineRule="auto"/>
        <w:ind w:left="0" w:right="61" w:firstLine="0"/>
        <w:jc w:val="both"/>
        <w:rPr>
          <w:rFonts w:cs="Times New Roman" w:asciiTheme="minorHAnsi" w:hAnsiTheme="minorHAnsi"/>
          <w:sz w:val="24"/>
          <w:szCs w:val="24"/>
        </w:rPr>
      </w:pPr>
      <w:r>
        <w:rPr>
          <w:rFonts w:cs="Times New Roman" w:asciiTheme="minorHAnsi" w:hAnsiTheme="minorHAnsi"/>
          <w:sz w:val="24"/>
          <w:szCs w:val="24"/>
          <w:highlight w:val="lightGray"/>
        </w:rPr>
        <w:t>Este Termo de Referência poderá sofrer alterações até a data de divulgação ou publicação</w:t>
      </w:r>
      <w:r>
        <w:rPr>
          <w:rFonts w:cs="Times New Roman" w:asciiTheme="minorHAnsi" w:hAnsiTheme="minorHAnsi"/>
          <w:sz w:val="24"/>
          <w:szCs w:val="24"/>
        </w:rPr>
        <w:t xml:space="preserve"> do instrumento convocatório, a fim de fornecer corretamente os dados para a apresentação da proposta comercial, bem como, para se adequar às condições estabelecidas pela legislação vigente.</w:t>
      </w:r>
    </w:p>
    <w:p>
      <w:pPr>
        <w:tabs>
          <w:tab w:val="left" w:pos="469"/>
          <w:tab w:val="left" w:pos="773"/>
          <w:tab w:val="left" w:pos="867"/>
          <w:tab w:val="left" w:pos="1120"/>
        </w:tabs>
        <w:ind w:right="61"/>
        <w:rPr>
          <w:rFonts w:asciiTheme="minorHAnsi" w:hAnsiTheme="minorHAnsi"/>
          <w:sz w:val="24"/>
          <w:szCs w:val="24"/>
        </w:rPr>
      </w:pPr>
    </w:p>
    <w:p>
      <w:pPr>
        <w:pStyle w:val="55"/>
        <w:jc w:val="both"/>
        <w:rPr>
          <w:rFonts w:cs="Arial" w:asciiTheme="minorHAnsi" w:hAnsiTheme="minorHAnsi"/>
          <w:b/>
          <w:bCs/>
        </w:rPr>
      </w:pPr>
      <w:r>
        <w:rPr>
          <w:rFonts w:cs="Arial" w:asciiTheme="minorHAnsi" w:hAnsiTheme="minorHAnsi"/>
          <w:b/>
          <w:bCs/>
          <w:highlight w:val="lightGray"/>
        </w:rPr>
        <w:t>18. RECURSOS ORÇAMENTÁRIOS</w:t>
      </w:r>
      <w:r>
        <w:rPr>
          <w:rFonts w:cs="Arial" w:asciiTheme="minorHAnsi" w:hAnsiTheme="minorHAnsi"/>
          <w:b/>
          <w:bCs/>
        </w:rPr>
        <w:t xml:space="preserve"> </w:t>
      </w:r>
    </w:p>
    <w:p>
      <w:pPr>
        <w:pStyle w:val="55"/>
        <w:jc w:val="both"/>
        <w:rPr>
          <w:rFonts w:cs="Arial" w:asciiTheme="minorHAnsi" w:hAnsiTheme="minorHAnsi"/>
          <w:b/>
          <w:bCs/>
        </w:rPr>
      </w:pPr>
    </w:p>
    <w:p>
      <w:pPr>
        <w:pStyle w:val="55"/>
        <w:jc w:val="both"/>
        <w:rPr>
          <w:rFonts w:asciiTheme="minorHAnsi" w:hAnsiTheme="minorHAnsi" w:cstheme="minorHAnsi"/>
          <w:b/>
          <w:bCs/>
        </w:rPr>
      </w:pPr>
      <w:r>
        <w:rPr>
          <w:rFonts w:asciiTheme="minorHAnsi" w:hAnsiTheme="minorHAnsi" w:cstheme="minorHAnsi"/>
          <w:b/>
          <w:bCs/>
        </w:rPr>
        <w:t>02 11 SECRETARIA MUNICIPAL DE TURISMO</w:t>
      </w:r>
    </w:p>
    <w:p>
      <w:pPr>
        <w:pStyle w:val="55"/>
        <w:jc w:val="both"/>
        <w:rPr>
          <w:rFonts w:asciiTheme="minorHAnsi" w:hAnsiTheme="minorHAnsi" w:cstheme="minorHAnsi"/>
          <w:bCs/>
        </w:rPr>
      </w:pPr>
      <w:r>
        <w:rPr>
          <w:rFonts w:asciiTheme="minorHAnsi" w:hAnsiTheme="minorHAnsi" w:cstheme="minorHAnsi"/>
          <w:bCs/>
        </w:rPr>
        <w:t xml:space="preserve">021101 </w:t>
      </w:r>
      <w:r>
        <w:rPr>
          <w:rFonts w:asciiTheme="minorHAnsi" w:hAnsiTheme="minorHAnsi" w:cstheme="minorHAnsi"/>
          <w:bCs/>
        </w:rPr>
        <w:tab/>
      </w:r>
      <w:r>
        <w:rPr>
          <w:rFonts w:asciiTheme="minorHAnsi" w:hAnsiTheme="minorHAnsi" w:cstheme="minorHAnsi"/>
          <w:bCs/>
        </w:rPr>
        <w:t>FUNDETUR – FUNDO MUNICIPAL DE TURISMO</w:t>
      </w:r>
    </w:p>
    <w:p>
      <w:pPr>
        <w:pStyle w:val="55"/>
        <w:jc w:val="both"/>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23 695 0033 2020 0000 Implementação e manutenção das ações do turismo</w:t>
      </w:r>
    </w:p>
    <w:p>
      <w:pPr>
        <w:pStyle w:val="55"/>
        <w:jc w:val="both"/>
        <w:rPr>
          <w:rFonts w:asciiTheme="minorHAnsi" w:hAnsiTheme="minorHAnsi" w:cstheme="minorHAnsi"/>
          <w:bCs/>
        </w:rPr>
      </w:pPr>
      <w:r>
        <w:rPr>
          <w:rFonts w:asciiTheme="minorHAnsi" w:hAnsiTheme="minorHAnsi" w:cstheme="minorHAnsi"/>
          <w:bCs/>
        </w:rPr>
        <w:t xml:space="preserve">206 </w:t>
      </w:r>
      <w:r>
        <w:rPr>
          <w:rFonts w:asciiTheme="minorHAnsi" w:hAnsiTheme="minorHAnsi" w:cstheme="minorHAnsi"/>
          <w:bCs/>
        </w:rPr>
        <w:tab/>
      </w:r>
      <w:r>
        <w:rPr>
          <w:rFonts w:asciiTheme="minorHAnsi" w:hAnsiTheme="minorHAnsi" w:cstheme="minorHAnsi"/>
          <w:bCs/>
        </w:rPr>
        <w:t>3.3.90.30.00 MATERIAL DE CONSUMO</w:t>
      </w:r>
    </w:p>
    <w:p>
      <w:pPr>
        <w:pStyle w:val="55"/>
        <w:jc w:val="both"/>
        <w:rPr>
          <w:rFonts w:cs="Arial" w:asciiTheme="minorHAnsi" w:hAnsiTheme="minorHAnsi"/>
        </w:rPr>
      </w:pPr>
    </w:p>
    <w:p>
      <w:pPr>
        <w:pStyle w:val="55"/>
        <w:jc w:val="both"/>
        <w:rPr>
          <w:rFonts w:cs="Arial" w:asciiTheme="minorHAnsi" w:hAnsiTheme="minorHAnsi"/>
        </w:rPr>
      </w:pPr>
    </w:p>
    <w:p>
      <w:pPr>
        <w:pStyle w:val="55"/>
        <w:jc w:val="both"/>
        <w:rPr>
          <w:rFonts w:cs="Arial" w:asciiTheme="minorHAnsi" w:hAnsiTheme="minorHAnsi"/>
        </w:rPr>
      </w:pPr>
    </w:p>
    <w:p>
      <w:pPr>
        <w:pStyle w:val="55"/>
        <w:jc w:val="both"/>
        <w:rPr>
          <w:rFonts w:cs="Arial" w:asciiTheme="minorHAnsi" w:hAnsiTheme="minorHAnsi"/>
        </w:rPr>
      </w:pPr>
      <w:r>
        <w:rPr>
          <w:rFonts w:cs="Arial" w:asciiTheme="minorHAnsi" w:hAnsiTheme="minorHAnsi"/>
        </w:rPr>
        <w:t>_______, ______ de ___________________ de __________</w:t>
      </w:r>
    </w:p>
    <w:p>
      <w:pPr>
        <w:pStyle w:val="55"/>
        <w:jc w:val="both"/>
        <w:rPr>
          <w:rFonts w:cs="Arial" w:asciiTheme="minorHAnsi" w:hAnsiTheme="minorHAnsi"/>
        </w:rPr>
      </w:pPr>
    </w:p>
    <w:p>
      <w:pPr>
        <w:pStyle w:val="55"/>
        <w:jc w:val="both"/>
        <w:rPr>
          <w:rFonts w:cs="Arial" w:asciiTheme="minorHAnsi" w:hAnsiTheme="minorHAnsi"/>
        </w:rPr>
      </w:pPr>
    </w:p>
    <w:p>
      <w:pPr>
        <w:pStyle w:val="55"/>
        <w:jc w:val="both"/>
        <w:rPr>
          <w:rFonts w:cs="Arial" w:asciiTheme="minorHAnsi" w:hAnsiTheme="minorHAnsi"/>
        </w:rPr>
      </w:pPr>
      <w:r>
        <w:rPr>
          <w:rFonts w:cs="Arial" w:asciiTheme="minorHAnsi" w:hAnsiTheme="minorHAnsi"/>
        </w:rPr>
        <w:t>_______________________________________________</w:t>
      </w:r>
    </w:p>
    <w:p>
      <w:pPr>
        <w:pStyle w:val="55"/>
        <w:jc w:val="both"/>
        <w:rPr>
          <w:rFonts w:asciiTheme="minorHAnsi" w:hAnsiTheme="minorHAnsi"/>
          <w:sz w:val="24"/>
          <w:szCs w:val="24"/>
        </w:rPr>
      </w:pPr>
      <w:r>
        <w:rPr>
          <w:rFonts w:cs="Arial" w:asciiTheme="minorHAnsi" w:hAnsiTheme="minorHAnsi"/>
        </w:rPr>
        <w:t>Claudio Ap. Masson – Sec. de Turismo</w:t>
      </w:r>
    </w:p>
    <w:p>
      <w:pPr>
        <w:pStyle w:val="55"/>
        <w:jc w:val="both"/>
        <w:rPr>
          <w:rFonts w:ascii="Arial" w:hAnsi="Arial" w:cs="Arial"/>
        </w:rPr>
      </w:pPr>
      <w:bookmarkStart w:id="3" w:name="_GoBack"/>
      <w:bookmarkEnd w:id="3"/>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6432"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0048;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5408"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1072;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7456"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8480;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9504"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950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70528;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554453B7"/>
    <w:multiLevelType w:val="multilevel"/>
    <w:tmpl w:val="554453B7"/>
    <w:lvl w:ilvl="0" w:tentative="0">
      <w:start w:val="1"/>
      <w:numFmt w:val="decimal"/>
      <w:lvlText w:val="%1."/>
      <w:lvlJc w:val="left"/>
      <w:pPr>
        <w:ind w:left="502" w:hanging="360"/>
      </w:pPr>
    </w:lvl>
    <w:lvl w:ilvl="1" w:tentative="0">
      <w:start w:val="2"/>
      <w:numFmt w:val="decimal"/>
      <w:isLgl/>
      <w:lvlText w:val="%1.%2."/>
      <w:lvlJc w:val="left"/>
      <w:pPr>
        <w:ind w:left="862" w:hanging="72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1222" w:hanging="1080"/>
      </w:pPr>
      <w:rPr>
        <w:rFonts w:hint="default"/>
      </w:rPr>
    </w:lvl>
    <w:lvl w:ilvl="4" w:tentative="0">
      <w:start w:val="1"/>
      <w:numFmt w:val="decimalZero"/>
      <w:isLgl/>
      <w:lvlText w:val="%1.%2.%3.%4.%5."/>
      <w:lvlJc w:val="left"/>
      <w:pPr>
        <w:ind w:left="1222" w:hanging="1080"/>
      </w:pPr>
      <w:rPr>
        <w:rFonts w:hint="default"/>
      </w:rPr>
    </w:lvl>
    <w:lvl w:ilvl="5" w:tentative="0">
      <w:start w:val="1"/>
      <w:numFmt w:val="decimal"/>
      <w:isLgl/>
      <w:lvlText w:val="%1.%2.%3.%4.%5.%6."/>
      <w:lvlJc w:val="left"/>
      <w:pPr>
        <w:ind w:left="1582" w:hanging="144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942" w:hanging="1800"/>
      </w:pPr>
      <w:rPr>
        <w:rFonts w:hint="default"/>
      </w:rPr>
    </w:lvl>
    <w:lvl w:ilvl="8" w:tentative="0">
      <w:start w:val="1"/>
      <w:numFmt w:val="decimal"/>
      <w:isLgl/>
      <w:lvlText w:val="%1.%2.%3.%4.%5.%6.%7.%8.%9."/>
      <w:lvlJc w:val="left"/>
      <w:pPr>
        <w:ind w:left="2302" w:hanging="2160"/>
      </w:pPr>
      <w:rPr>
        <w:rFonts w:hint="default"/>
      </w:rPr>
    </w:lvl>
  </w:abstractNum>
  <w:abstractNum w:abstractNumId="7">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8">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9">
    <w:nsid w:val="78B57964"/>
    <w:multiLevelType w:val="multilevel"/>
    <w:tmpl w:val="78B57964"/>
    <w:lvl w:ilvl="0" w:tentative="0">
      <w:start w:val="1"/>
      <w:numFmt w:val="decimal"/>
      <w:lvlText w:val="%1."/>
      <w:lvlJc w:val="left"/>
      <w:pPr>
        <w:ind w:left="360" w:hanging="360"/>
      </w:pPr>
      <w:rPr>
        <w:rFonts w:hint="default"/>
        <w:b/>
        <w:bCs/>
      </w:rPr>
    </w:lvl>
    <w:lvl w:ilvl="1" w:tentative="0">
      <w:start w:val="1"/>
      <w:numFmt w:val="decimal"/>
      <w:lvlText w:val="%1.%2."/>
      <w:lvlJc w:val="left"/>
      <w:pPr>
        <w:ind w:left="792" w:hanging="432"/>
      </w:pPr>
      <w:rPr>
        <w:b/>
        <w:bCs/>
      </w:rPr>
    </w:lvl>
    <w:lvl w:ilvl="2" w:tentative="0">
      <w:start w:val="1"/>
      <w:numFmt w:val="decimal"/>
      <w:lvlText w:val="%1.%2.%3."/>
      <w:lvlJc w:val="left"/>
      <w:pPr>
        <w:ind w:left="1224" w:hanging="504"/>
      </w:pPr>
      <w:rPr>
        <w:b/>
        <w:bCs/>
      </w:rPr>
    </w:lvl>
    <w:lvl w:ilvl="3" w:tentative="0">
      <w:start w:val="1"/>
      <w:numFmt w:val="decimal"/>
      <w:lvlText w:val="%1.%2.%3.%4."/>
      <w:lvlJc w:val="left"/>
      <w:pPr>
        <w:ind w:left="1728" w:hanging="648"/>
      </w:pPr>
      <w:rPr>
        <w:b/>
        <w:bCs/>
      </w:r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3"/>
  </w:num>
  <w:num w:numId="2">
    <w:abstractNumId w:val="0"/>
  </w:num>
  <w:num w:numId="3">
    <w:abstractNumId w:val="1"/>
  </w:num>
  <w:num w:numId="4">
    <w:abstractNumId w:val="8"/>
  </w:num>
  <w:num w:numId="5">
    <w:abstractNumId w:val="4"/>
  </w:num>
  <w:num w:numId="6">
    <w:abstractNumId w:val="5"/>
  </w:num>
  <w:num w:numId="7">
    <w:abstractNumId w:val="2"/>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5820238F"/>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9</Pages>
  <Words>1888</Words>
  <Characters>10200</Characters>
  <Lines>85</Lines>
  <Paragraphs>24</Paragraphs>
  <TotalTime>0</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2024-05-28T18:33:29Z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