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126</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84</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18"/>
          <w:w w:val="115"/>
          <w:highlight w:val="yellow"/>
        </w:rPr>
        <w:t xml:space="preserve"> </w:t>
      </w:r>
      <w:r>
        <w:rPr>
          <w:rFonts w:hint="default" w:ascii="Times New Roman" w:hAnsi="Times New Roman" w:cs="Times New Roman"/>
          <w:b/>
          <w:bCs/>
          <w:color w:val="000000"/>
          <w:spacing w:val="18"/>
          <w:w w:val="115"/>
          <w:highlight w:val="yellow"/>
          <w:lang w:val="pt-BR"/>
        </w:rPr>
        <w:t>26/09</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10</w:t>
      </w:r>
      <w:bookmarkStart w:id="12" w:name="_GoBack"/>
      <w:bookmarkEnd w:id="12"/>
      <w:r>
        <w:rPr>
          <w:rFonts w:hint="default" w:ascii="Times New Roman" w:hAnsi="Times New Roman" w:cs="Times New Roman"/>
          <w:b/>
          <w:color w:val="000000"/>
          <w:spacing w:val="23"/>
          <w:w w:val="115"/>
          <w:highlight w:val="yellow"/>
          <w:u w:val="single"/>
          <w:lang w:val="pt-BR"/>
        </w:rPr>
        <w:t xml:space="preserve">:00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02/10</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lang w:val="pt-BR"/>
        </w:rPr>
        <w:t>02/10</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73AFF203">
      <w:pPr>
        <w:spacing w:line="360" w:lineRule="auto"/>
        <w:jc w:val="both"/>
        <w:rPr>
          <w:rFonts w:ascii="Arial" w:hAnsi="Arial" w:cs="Arial"/>
          <w:b/>
          <w:bCs/>
          <w:sz w:val="24"/>
          <w:szCs w:val="24"/>
        </w:rPr>
      </w:pPr>
      <w:r>
        <w:rPr>
          <w:rFonts w:ascii="Arial" w:hAnsi="Arial" w:cs="Arial"/>
          <w:b/>
          <w:bCs/>
          <w:sz w:val="24"/>
          <w:szCs w:val="24"/>
        </w:rPr>
        <w:t>CÓDIGO DA FICHA: 100</w:t>
      </w:r>
    </w:p>
    <w:p w14:paraId="7ACCACAF">
      <w:pPr>
        <w:spacing w:line="360" w:lineRule="auto"/>
        <w:jc w:val="both"/>
        <w:rPr>
          <w:rFonts w:ascii="Arial" w:hAnsi="Arial" w:cs="Arial"/>
          <w:sz w:val="24"/>
          <w:szCs w:val="24"/>
        </w:rPr>
      </w:pPr>
      <w:r>
        <w:rPr>
          <w:rFonts w:ascii="Arial" w:hAnsi="Arial" w:cs="Arial"/>
          <w:sz w:val="24"/>
          <w:szCs w:val="24"/>
        </w:rPr>
        <w:t>Órgão: 02 PREFEITURA MUNICIPAL</w:t>
      </w:r>
    </w:p>
    <w:p w14:paraId="75778CD2">
      <w:pPr>
        <w:spacing w:line="360" w:lineRule="auto"/>
        <w:jc w:val="both"/>
        <w:rPr>
          <w:rFonts w:ascii="Arial" w:hAnsi="Arial" w:cs="Arial"/>
          <w:sz w:val="24"/>
          <w:szCs w:val="24"/>
        </w:rPr>
      </w:pPr>
      <w:r>
        <w:rPr>
          <w:rFonts w:ascii="Arial" w:hAnsi="Arial" w:cs="Arial"/>
          <w:sz w:val="24"/>
          <w:szCs w:val="24"/>
        </w:rPr>
        <w:t>Unidade: 08 SECRETARIA MUNICIPAL DE EDUCAÇÃO</w:t>
      </w:r>
    </w:p>
    <w:p w14:paraId="7791F2E2">
      <w:pPr>
        <w:spacing w:line="360" w:lineRule="auto"/>
        <w:jc w:val="both"/>
        <w:rPr>
          <w:rFonts w:ascii="Arial" w:hAnsi="Arial" w:cs="Arial"/>
          <w:sz w:val="24"/>
          <w:szCs w:val="24"/>
        </w:rPr>
      </w:pPr>
      <w:r>
        <w:rPr>
          <w:rFonts w:ascii="Arial" w:hAnsi="Arial" w:cs="Arial"/>
          <w:sz w:val="24"/>
          <w:szCs w:val="24"/>
        </w:rPr>
        <w:t>Dotação: 12.365.0011.2027.0212</w:t>
      </w:r>
    </w:p>
    <w:p w14:paraId="0659B201">
      <w:pPr>
        <w:spacing w:line="360" w:lineRule="auto"/>
        <w:jc w:val="both"/>
        <w:rPr>
          <w:rFonts w:ascii="Arial" w:hAnsi="Arial" w:cs="Arial"/>
          <w:sz w:val="24"/>
          <w:szCs w:val="24"/>
        </w:rPr>
      </w:pPr>
      <w:r>
        <w:rPr>
          <w:rFonts w:ascii="Arial" w:hAnsi="Arial" w:cs="Arial"/>
          <w:sz w:val="24"/>
          <w:szCs w:val="24"/>
        </w:rPr>
        <w:t>Manutenção do Ensino Infantil</w:t>
      </w:r>
    </w:p>
    <w:p w14:paraId="6E2815CE">
      <w:pPr>
        <w:spacing w:line="360" w:lineRule="auto"/>
        <w:jc w:val="both"/>
        <w:rPr>
          <w:rFonts w:ascii="Arial" w:hAnsi="Arial" w:cs="Arial"/>
          <w:bCs/>
          <w:sz w:val="24"/>
          <w:szCs w:val="24"/>
        </w:rPr>
      </w:pPr>
      <w:r>
        <w:rPr>
          <w:rFonts w:ascii="Arial" w:hAnsi="Arial" w:cs="Arial"/>
          <w:bCs/>
          <w:sz w:val="24"/>
          <w:szCs w:val="24"/>
        </w:rPr>
        <w:t xml:space="preserve">4.4.90.52.00 EQUIPAMENTOS E MATERIAL PERMANENTE </w:t>
      </w:r>
    </w:p>
    <w:p w14:paraId="60519446">
      <w:pPr>
        <w:spacing w:line="360" w:lineRule="auto"/>
        <w:jc w:val="both"/>
        <w:rPr>
          <w:rFonts w:ascii="Arial" w:hAnsi="Arial" w:cs="Arial"/>
          <w:bCs/>
          <w:sz w:val="24"/>
          <w:szCs w:val="24"/>
        </w:rPr>
      </w:pPr>
    </w:p>
    <w:p w14:paraId="326E0936">
      <w:pPr>
        <w:spacing w:line="360" w:lineRule="auto"/>
        <w:jc w:val="both"/>
        <w:rPr>
          <w:rFonts w:ascii="Arial" w:hAnsi="Arial" w:cs="Arial"/>
          <w:bCs/>
          <w:sz w:val="24"/>
          <w:szCs w:val="24"/>
        </w:rPr>
      </w:pPr>
    </w:p>
    <w:p w14:paraId="2ED36781">
      <w:pPr>
        <w:spacing w:line="360" w:lineRule="auto"/>
        <w:jc w:val="both"/>
        <w:rPr>
          <w:rFonts w:ascii="Arial" w:hAnsi="Arial" w:cs="Arial"/>
          <w:b/>
          <w:bCs/>
          <w:sz w:val="24"/>
          <w:szCs w:val="24"/>
        </w:rPr>
      </w:pPr>
      <w:r>
        <w:rPr>
          <w:rFonts w:ascii="Arial" w:hAnsi="Arial" w:cs="Arial"/>
          <w:b/>
          <w:bCs/>
          <w:sz w:val="24"/>
          <w:szCs w:val="24"/>
        </w:rPr>
        <w:t>CÓDIGO DA FICHA: 108</w:t>
      </w:r>
    </w:p>
    <w:p w14:paraId="7F368D1C">
      <w:pPr>
        <w:spacing w:line="360" w:lineRule="auto"/>
        <w:jc w:val="both"/>
        <w:rPr>
          <w:rFonts w:ascii="Arial" w:hAnsi="Arial" w:cs="Arial"/>
          <w:sz w:val="24"/>
          <w:szCs w:val="24"/>
        </w:rPr>
      </w:pPr>
      <w:r>
        <w:rPr>
          <w:rFonts w:ascii="Arial" w:hAnsi="Arial" w:cs="Arial"/>
          <w:sz w:val="24"/>
          <w:szCs w:val="24"/>
        </w:rPr>
        <w:t>Órgão: 02 PREFEITURA MUNICIPAL</w:t>
      </w:r>
    </w:p>
    <w:p w14:paraId="6AD075C9">
      <w:pPr>
        <w:spacing w:line="360" w:lineRule="auto"/>
        <w:jc w:val="both"/>
        <w:rPr>
          <w:rFonts w:ascii="Arial" w:hAnsi="Arial" w:cs="Arial"/>
          <w:sz w:val="24"/>
          <w:szCs w:val="24"/>
        </w:rPr>
      </w:pPr>
      <w:r>
        <w:rPr>
          <w:rFonts w:ascii="Arial" w:hAnsi="Arial" w:cs="Arial"/>
          <w:sz w:val="24"/>
          <w:szCs w:val="24"/>
        </w:rPr>
        <w:t>Unidade: 08 SECRETARIA MUNICIPAL DE EDUCAÇÃO</w:t>
      </w:r>
    </w:p>
    <w:p w14:paraId="5A43A1B8">
      <w:pPr>
        <w:spacing w:line="360" w:lineRule="auto"/>
        <w:jc w:val="both"/>
        <w:rPr>
          <w:rFonts w:ascii="Arial" w:hAnsi="Arial" w:cs="Arial"/>
          <w:sz w:val="24"/>
          <w:szCs w:val="24"/>
        </w:rPr>
      </w:pPr>
      <w:r>
        <w:rPr>
          <w:rFonts w:ascii="Arial" w:hAnsi="Arial" w:cs="Arial"/>
          <w:sz w:val="24"/>
          <w:szCs w:val="24"/>
        </w:rPr>
        <w:t>Dotação: 12.365.0011.2027.0213</w:t>
      </w:r>
    </w:p>
    <w:p w14:paraId="6F9FF9DD">
      <w:pPr>
        <w:spacing w:line="360" w:lineRule="auto"/>
        <w:jc w:val="both"/>
        <w:rPr>
          <w:rFonts w:ascii="Arial" w:hAnsi="Arial" w:cs="Arial"/>
          <w:sz w:val="24"/>
          <w:szCs w:val="24"/>
        </w:rPr>
      </w:pPr>
      <w:r>
        <w:rPr>
          <w:rFonts w:ascii="Arial" w:hAnsi="Arial" w:cs="Arial"/>
          <w:sz w:val="24"/>
          <w:szCs w:val="24"/>
        </w:rPr>
        <w:t xml:space="preserve">Manutenção do Ensino Infantil </w:t>
      </w:r>
    </w:p>
    <w:p w14:paraId="4765B211">
      <w:pPr>
        <w:spacing w:line="360" w:lineRule="auto"/>
        <w:jc w:val="both"/>
        <w:rPr>
          <w:rFonts w:ascii="Arial" w:hAnsi="Arial" w:cs="Arial"/>
          <w:bCs/>
          <w:sz w:val="24"/>
          <w:szCs w:val="24"/>
        </w:rPr>
      </w:pPr>
      <w:r>
        <w:rPr>
          <w:rFonts w:ascii="Arial" w:hAnsi="Arial" w:cs="Arial"/>
          <w:bCs/>
          <w:sz w:val="24"/>
          <w:szCs w:val="24"/>
        </w:rPr>
        <w:t>4.4.90.52.00 EQUIPAMENTOS E MATERIAL PERMANENTE</w:t>
      </w:r>
    </w:p>
    <w:p w14:paraId="31AA2245">
      <w:pPr>
        <w:spacing w:line="360" w:lineRule="auto"/>
        <w:jc w:val="both"/>
        <w:rPr>
          <w:rFonts w:ascii="Arial" w:hAnsi="Arial" w:cs="Arial"/>
          <w:bCs/>
          <w:sz w:val="24"/>
          <w:szCs w:val="24"/>
        </w:rPr>
      </w:pPr>
    </w:p>
    <w:p w14:paraId="5FF230FF">
      <w:pPr>
        <w:spacing w:line="360" w:lineRule="auto"/>
        <w:jc w:val="both"/>
        <w:rPr>
          <w:rFonts w:ascii="Arial" w:hAnsi="Arial" w:cs="Arial"/>
          <w:b/>
          <w:bCs/>
          <w:sz w:val="24"/>
          <w:szCs w:val="24"/>
        </w:rPr>
      </w:pPr>
      <w:r>
        <w:rPr>
          <w:rFonts w:ascii="Arial" w:hAnsi="Arial" w:cs="Arial"/>
          <w:b/>
          <w:bCs/>
          <w:sz w:val="24"/>
          <w:szCs w:val="24"/>
        </w:rPr>
        <w:t>CÓDIGO DA FICHA: 145</w:t>
      </w:r>
    </w:p>
    <w:p w14:paraId="694EA02B">
      <w:pPr>
        <w:spacing w:line="360" w:lineRule="auto"/>
        <w:jc w:val="both"/>
        <w:rPr>
          <w:rFonts w:ascii="Arial" w:hAnsi="Arial" w:cs="Arial"/>
          <w:sz w:val="24"/>
          <w:szCs w:val="24"/>
        </w:rPr>
      </w:pPr>
      <w:r>
        <w:rPr>
          <w:rFonts w:ascii="Arial" w:hAnsi="Arial" w:cs="Arial"/>
          <w:sz w:val="24"/>
          <w:szCs w:val="24"/>
        </w:rPr>
        <w:t>Órgão: 02 PREFEITURA MUNICIPAL</w:t>
      </w:r>
    </w:p>
    <w:p w14:paraId="0863834B">
      <w:pPr>
        <w:spacing w:line="360" w:lineRule="auto"/>
        <w:jc w:val="both"/>
        <w:rPr>
          <w:rFonts w:ascii="Arial" w:hAnsi="Arial" w:cs="Arial"/>
          <w:sz w:val="24"/>
          <w:szCs w:val="24"/>
        </w:rPr>
      </w:pPr>
      <w:r>
        <w:rPr>
          <w:rFonts w:ascii="Arial" w:hAnsi="Arial" w:cs="Arial"/>
          <w:sz w:val="24"/>
          <w:szCs w:val="24"/>
        </w:rPr>
        <w:t>Unidade: 08 SECRETARIA MUNICIPAL DE EDUCAÇÃO</w:t>
      </w:r>
    </w:p>
    <w:p w14:paraId="6CB07669">
      <w:pPr>
        <w:spacing w:line="360" w:lineRule="auto"/>
        <w:jc w:val="both"/>
        <w:rPr>
          <w:rFonts w:ascii="Arial" w:hAnsi="Arial" w:cs="Arial"/>
          <w:sz w:val="24"/>
          <w:szCs w:val="24"/>
        </w:rPr>
      </w:pPr>
      <w:r>
        <w:rPr>
          <w:rFonts w:ascii="Arial" w:hAnsi="Arial" w:cs="Arial"/>
          <w:sz w:val="24"/>
          <w:szCs w:val="24"/>
        </w:rPr>
        <w:t>Dotação: 12.361.0011.2009.0220</w:t>
      </w:r>
    </w:p>
    <w:p w14:paraId="5F202575">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5C50AD9B">
      <w:pPr>
        <w:spacing w:line="360" w:lineRule="auto"/>
        <w:jc w:val="both"/>
        <w:rPr>
          <w:rFonts w:ascii="Arial" w:hAnsi="Arial" w:cs="Arial"/>
          <w:bCs/>
          <w:sz w:val="24"/>
          <w:szCs w:val="24"/>
        </w:rPr>
      </w:pPr>
    </w:p>
    <w:p w14:paraId="0C1593EF">
      <w:pPr>
        <w:spacing w:line="360" w:lineRule="auto"/>
        <w:jc w:val="both"/>
        <w:rPr>
          <w:rFonts w:ascii="Arial" w:hAnsi="Arial" w:cs="Arial"/>
          <w:b/>
          <w:bCs/>
          <w:sz w:val="24"/>
          <w:szCs w:val="24"/>
        </w:rPr>
      </w:pPr>
      <w:r>
        <w:rPr>
          <w:rFonts w:ascii="Arial" w:hAnsi="Arial" w:cs="Arial"/>
          <w:b/>
          <w:bCs/>
          <w:sz w:val="24"/>
          <w:szCs w:val="24"/>
        </w:rPr>
        <w:t>CÓDIGO DA FICHA: 152</w:t>
      </w:r>
    </w:p>
    <w:p w14:paraId="32D8F0B2">
      <w:pPr>
        <w:spacing w:line="360" w:lineRule="auto"/>
        <w:jc w:val="both"/>
        <w:rPr>
          <w:rFonts w:ascii="Arial" w:hAnsi="Arial" w:cs="Arial"/>
          <w:sz w:val="24"/>
          <w:szCs w:val="24"/>
        </w:rPr>
      </w:pPr>
      <w:r>
        <w:rPr>
          <w:rFonts w:ascii="Arial" w:hAnsi="Arial" w:cs="Arial"/>
          <w:sz w:val="24"/>
          <w:szCs w:val="24"/>
        </w:rPr>
        <w:t>Órgão: 02 PREFEITURA MUNICIPAL</w:t>
      </w:r>
    </w:p>
    <w:p w14:paraId="4796B155">
      <w:pPr>
        <w:spacing w:line="360" w:lineRule="auto"/>
        <w:jc w:val="both"/>
        <w:rPr>
          <w:rFonts w:ascii="Arial" w:hAnsi="Arial" w:cs="Arial"/>
          <w:sz w:val="24"/>
          <w:szCs w:val="24"/>
        </w:rPr>
      </w:pPr>
      <w:r>
        <w:rPr>
          <w:rFonts w:ascii="Arial" w:hAnsi="Arial" w:cs="Arial"/>
          <w:sz w:val="24"/>
          <w:szCs w:val="24"/>
        </w:rPr>
        <w:t>Unidade: 08 SECRETARIA MUNICIPAL DE EDUCAÇÃO</w:t>
      </w:r>
    </w:p>
    <w:p w14:paraId="7B1DED75">
      <w:pPr>
        <w:spacing w:line="360" w:lineRule="auto"/>
        <w:jc w:val="both"/>
        <w:rPr>
          <w:rFonts w:ascii="Arial" w:hAnsi="Arial" w:cs="Arial"/>
          <w:sz w:val="24"/>
          <w:szCs w:val="24"/>
        </w:rPr>
      </w:pPr>
      <w:r>
        <w:rPr>
          <w:rFonts w:ascii="Arial" w:hAnsi="Arial" w:cs="Arial"/>
          <w:sz w:val="24"/>
          <w:szCs w:val="24"/>
        </w:rPr>
        <w:t>Dotação: 12.361.0011.2009.0282</w:t>
      </w:r>
    </w:p>
    <w:p w14:paraId="1FF0ACB7">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1CAF8A78">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ascii="Times New Roman" w:hAnsi="Times New Roman" w:cs="Times New Roman"/>
          <w:b/>
          <w:bCs/>
          <w:w w:val="115"/>
          <w:sz w:val="24"/>
          <w:szCs w:val="24"/>
        </w:rPr>
        <w:t xml:space="preserve"> </w:t>
      </w:r>
      <w:r>
        <w:rPr>
          <w:rFonts w:ascii="Arial" w:hAnsi="Arial" w:cs="Arial"/>
          <w:b/>
          <w:bCs/>
          <w:sz w:val="20"/>
          <w:szCs w:val="20"/>
        </w:rPr>
        <w:t xml:space="preserve"> </w:t>
      </w:r>
      <w:r>
        <w:rPr>
          <w:rFonts w:hint="default" w:ascii="Times New Roman" w:hAnsi="Times New Roman" w:eastAsia="Courier New" w:cs="Times New Roman"/>
          <w:b/>
          <w:w w:val="115"/>
          <w:sz w:val="22"/>
          <w:szCs w:val="22"/>
          <w:lang w:val="pt-BR" w:eastAsia="en-US" w:bidi="ar-SA"/>
        </w:rPr>
        <w:t xml:space="preserve">REGISTRO DE PREÇO PARA AQUISIÇÃO DE ELETRODOMÉSTICOS, DESTINADOS AO ATENDIMENTO DAS NECESSIDADES DAS UNIDADES ESCOLARES DA REDE MUNICIPAL DE ENSINO </w:t>
      </w:r>
      <w:r>
        <w:rPr>
          <w:rFonts w:ascii="Times New Roman" w:hAnsi="Times New Roman" w:cs="Times New Roman"/>
          <w:b/>
          <w:bCs/>
          <w:w w:val="115"/>
          <w:sz w:val="24"/>
          <w:szCs w:val="24"/>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ascii="Times New Roman" w:hAnsi="Times New Roman" w:cs="Times New Roman"/>
          <w:b/>
          <w:w w:val="110"/>
          <w:lang w:val="pt-BR"/>
        </w:rPr>
        <w:t>unitário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15 de setembro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cs="Times New Roman"/>
          <w:b/>
          <w:sz w:val="22"/>
          <w:szCs w:val="22"/>
        </w:rPr>
      </w:pPr>
    </w:p>
    <w:p w14:paraId="754C54AF">
      <w:pPr>
        <w:spacing w:line="360" w:lineRule="auto"/>
        <w:jc w:val="both"/>
        <w:rPr>
          <w:rFonts w:hint="default" w:ascii="Times New Roman" w:hAnsi="Times New Roman" w:cs="Times New Roman"/>
          <w:b/>
          <w:spacing w:val="-2"/>
          <w:w w:val="120"/>
          <w:lang w:val="pt-BR"/>
        </w:rPr>
      </w:pPr>
      <w:r>
        <w:rPr>
          <w:rFonts w:ascii="Times New Roman" w:hAnsi="Times New Roman" w:cs="Times New Roman"/>
          <w:b/>
          <w:spacing w:val="-2"/>
          <w:w w:val="120"/>
        </w:rPr>
        <w:t>OBJETO:</w:t>
      </w:r>
      <w:r>
        <w:rPr>
          <w:rFonts w:hint="default" w:ascii="Times New Roman" w:hAnsi="Times New Roman" w:cs="Times New Roman"/>
          <w:b/>
          <w:spacing w:val="-2"/>
          <w:w w:val="120"/>
          <w:lang w:val="pt-BR"/>
        </w:rPr>
        <w:t xml:space="preserve"> </w:t>
      </w:r>
      <w:r>
        <w:rPr>
          <w:rFonts w:ascii="Arial" w:hAnsi="Arial" w:cs="Arial"/>
          <w:b/>
          <w:bCs/>
          <w:sz w:val="20"/>
          <w:szCs w:val="20"/>
        </w:rPr>
        <w:t xml:space="preserve"> </w:t>
      </w:r>
      <w:r>
        <w:rPr>
          <w:rFonts w:hint="default" w:ascii="Times New Roman" w:hAnsi="Times New Roman" w:cs="Times New Roman"/>
          <w:b/>
          <w:spacing w:val="-2"/>
          <w:w w:val="120"/>
          <w:lang w:val="pt-BR"/>
        </w:rPr>
        <w:t xml:space="preserve">REGISTRO DE PREÇO PARA AQUISIÇÃO DE ELETRODOMÉSTICOS, DESTINADOS AO ATENDIMENTO DAS NECESSIDADES DAS UNIDADES ESCOLARES DA REDE MUNICIPAL DE ENSINO. </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9776" w:type="dxa"/>
        <w:jc w:val="center"/>
        <w:tblLayout w:type="autofit"/>
        <w:tblCellMar>
          <w:top w:w="0" w:type="dxa"/>
          <w:left w:w="70" w:type="dxa"/>
          <w:bottom w:w="0" w:type="dxa"/>
          <w:right w:w="70" w:type="dxa"/>
        </w:tblCellMar>
      </w:tblPr>
      <w:tblGrid>
        <w:gridCol w:w="1149"/>
        <w:gridCol w:w="1313"/>
        <w:gridCol w:w="1526"/>
        <w:gridCol w:w="5788"/>
      </w:tblGrid>
      <w:tr w14:paraId="57A45114">
        <w:tblPrEx>
          <w:tblCellMar>
            <w:top w:w="0" w:type="dxa"/>
            <w:left w:w="70" w:type="dxa"/>
            <w:bottom w:w="0" w:type="dxa"/>
            <w:right w:w="70" w:type="dxa"/>
          </w:tblCellMar>
        </w:tblPrEx>
        <w:trPr>
          <w:trHeight w:val="162"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F384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shd w:val="clear" w:color="auto" w:fill="auto"/>
            <w:noWrap/>
            <w:vAlign w:val="center"/>
          </w:tcPr>
          <w:p w14:paraId="13AE2D45">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006" w:type="dxa"/>
            <w:tcBorders>
              <w:top w:val="single" w:color="auto" w:sz="4" w:space="0"/>
              <w:left w:val="nil"/>
              <w:bottom w:val="single" w:color="auto" w:sz="4" w:space="0"/>
              <w:right w:val="single" w:color="auto" w:sz="4" w:space="0"/>
            </w:tcBorders>
            <w:shd w:val="clear" w:color="auto" w:fill="auto"/>
            <w:noWrap/>
            <w:vAlign w:val="center"/>
          </w:tcPr>
          <w:p w14:paraId="1C0B7C1F">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336" w:type="dxa"/>
            <w:tcBorders>
              <w:top w:val="single" w:color="auto" w:sz="4" w:space="0"/>
              <w:left w:val="nil"/>
              <w:bottom w:val="single" w:color="auto" w:sz="4" w:space="0"/>
              <w:right w:val="single" w:color="auto" w:sz="4" w:space="0"/>
            </w:tcBorders>
            <w:shd w:val="clear" w:color="auto" w:fill="auto"/>
            <w:noWrap/>
            <w:vAlign w:val="center"/>
          </w:tcPr>
          <w:p w14:paraId="7FA572BF">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r>
      <w:tr w14:paraId="5C2FED73">
        <w:tblPrEx>
          <w:tblCellMar>
            <w:top w:w="0" w:type="dxa"/>
            <w:left w:w="70" w:type="dxa"/>
            <w:bottom w:w="0" w:type="dxa"/>
            <w:right w:w="70" w:type="dxa"/>
          </w:tblCellMar>
        </w:tblPrEx>
        <w:trPr>
          <w:trHeight w:val="1307"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55C753E4">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5AEA33A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1006" w:type="dxa"/>
            <w:tcBorders>
              <w:top w:val="nil"/>
              <w:left w:val="nil"/>
              <w:bottom w:val="single" w:color="auto" w:sz="4" w:space="0"/>
              <w:right w:val="single" w:color="auto" w:sz="4" w:space="0"/>
            </w:tcBorders>
            <w:shd w:val="clear" w:color="auto" w:fill="auto"/>
            <w:noWrap/>
            <w:vAlign w:val="center"/>
          </w:tcPr>
          <w:p w14:paraId="65CDA2F4">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1CF1577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Freezer vertical: capacidade de 246L, uma porta, de congelamento rápido, com sete compartimentos, sendo cinco cestos deslizantes e trava de segurança, um gavetão multiuso de acrílico transparente, pés estabilizadores, com controle de temperatura no painel frontal externo, três níveis de temperatura, dimensões aproximadas, altura de 1,70 m, largura de 61,6 cm e profundidade de 69,1 cm, cor branca, voltagem 110 V, eficiência energética A, com garantia do fornecedor de 12 meses.</w:t>
            </w:r>
          </w:p>
        </w:tc>
      </w:tr>
      <w:tr w14:paraId="0030DA48">
        <w:tblPrEx>
          <w:tblCellMar>
            <w:top w:w="0" w:type="dxa"/>
            <w:left w:w="70" w:type="dxa"/>
            <w:bottom w:w="0" w:type="dxa"/>
            <w:right w:w="70" w:type="dxa"/>
          </w:tblCellMar>
        </w:tblPrEx>
        <w:trPr>
          <w:trHeight w:val="31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195F92FF">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0296F7F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w:t>
            </w:r>
          </w:p>
        </w:tc>
        <w:tc>
          <w:tcPr>
            <w:tcW w:w="1006" w:type="dxa"/>
            <w:tcBorders>
              <w:top w:val="nil"/>
              <w:left w:val="nil"/>
              <w:bottom w:val="single" w:color="auto" w:sz="4" w:space="0"/>
              <w:right w:val="single" w:color="auto" w:sz="4" w:space="0"/>
            </w:tcBorders>
            <w:shd w:val="clear" w:color="auto" w:fill="auto"/>
            <w:noWrap/>
            <w:vAlign w:val="center"/>
          </w:tcPr>
          <w:p w14:paraId="74B2679C">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7B3DB91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Liquidificador Preto Inox 12 Velocidades 1400W 110v capacidade total do copo 3L, capacidade útil do copo 2L, material base plástico,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Philips Walita</w:t>
            </w:r>
          </w:p>
        </w:tc>
      </w:tr>
      <w:tr w14:paraId="5F40F33A">
        <w:tblPrEx>
          <w:tblCellMar>
            <w:top w:w="0" w:type="dxa"/>
            <w:left w:w="70" w:type="dxa"/>
            <w:bottom w:w="0" w:type="dxa"/>
            <w:right w:w="70" w:type="dxa"/>
          </w:tblCellMar>
        </w:tblPrEx>
        <w:trPr>
          <w:trHeight w:val="241" w:hRule="atLeast"/>
          <w:jc w:val="center"/>
        </w:trPr>
        <w:tc>
          <w:tcPr>
            <w:tcW w:w="860" w:type="dxa"/>
            <w:tcBorders>
              <w:top w:val="nil"/>
              <w:left w:val="single" w:color="auto" w:sz="4" w:space="0"/>
              <w:bottom w:val="nil"/>
              <w:right w:val="single" w:color="auto" w:sz="4" w:space="0"/>
            </w:tcBorders>
            <w:shd w:val="clear" w:color="auto" w:fill="auto"/>
            <w:noWrap/>
            <w:vAlign w:val="center"/>
          </w:tcPr>
          <w:p w14:paraId="6C55BEC0">
            <w:pPr>
              <w:pStyle w:val="17"/>
              <w:numPr>
                <w:ilvl w:val="0"/>
                <w:numId w:val="11"/>
              </w:numPr>
              <w:jc w:val="center"/>
              <w:rPr>
                <w:rFonts w:ascii="Arial" w:hAnsi="Arial" w:cs="Arial"/>
                <w:color w:val="000000"/>
                <w:lang w:eastAsia="pt-BR"/>
              </w:rPr>
            </w:pPr>
            <w:r>
              <w:rPr>
                <w:rFonts w:ascii="Arial" w:hAnsi="Arial" w:cs="Arial"/>
                <w:color w:val="000000"/>
                <w:lang w:eastAsia="pt-BR"/>
              </w:rPr>
              <w:t xml:space="preserve"> </w:t>
            </w:r>
          </w:p>
        </w:tc>
        <w:tc>
          <w:tcPr>
            <w:tcW w:w="881" w:type="dxa"/>
            <w:tcBorders>
              <w:top w:val="nil"/>
              <w:left w:val="nil"/>
              <w:bottom w:val="nil"/>
              <w:right w:val="single" w:color="auto" w:sz="4" w:space="0"/>
            </w:tcBorders>
            <w:shd w:val="clear" w:color="auto" w:fill="auto"/>
            <w:noWrap/>
            <w:vAlign w:val="center"/>
          </w:tcPr>
          <w:p w14:paraId="3083CC07">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1006" w:type="dxa"/>
            <w:tcBorders>
              <w:top w:val="nil"/>
              <w:left w:val="nil"/>
              <w:bottom w:val="nil"/>
              <w:right w:val="single" w:color="auto" w:sz="4" w:space="0"/>
            </w:tcBorders>
            <w:shd w:val="clear" w:color="auto" w:fill="auto"/>
            <w:noWrap/>
            <w:vAlign w:val="center"/>
          </w:tcPr>
          <w:p w14:paraId="4B37012F">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nil"/>
              <w:right w:val="single" w:color="auto" w:sz="4" w:space="0"/>
            </w:tcBorders>
            <w:shd w:val="clear" w:color="auto" w:fill="auto"/>
            <w:vAlign w:val="center"/>
          </w:tcPr>
          <w:p w14:paraId="484D74C1">
            <w:pPr>
              <w:suppressAutoHyphens w:val="0"/>
              <w:jc w:val="both"/>
              <w:rPr>
                <w:rFonts w:ascii="Arial" w:hAnsi="Arial" w:cs="Arial"/>
                <w:color w:val="000000"/>
                <w:sz w:val="22"/>
                <w:szCs w:val="22"/>
                <w:lang w:eastAsia="pt-BR"/>
              </w:rPr>
            </w:pPr>
            <w:r>
              <w:rPr>
                <w:rFonts w:ascii="Arial" w:hAnsi="Arial" w:cs="Arial"/>
                <w:color w:val="000000"/>
                <w:sz w:val="22"/>
                <w:szCs w:val="22"/>
                <w:lang w:eastAsia="pt-BR"/>
              </w:rPr>
              <w:t>Geladeira/Refrigerador frost free 310 litros, cor branco, Dimensões do produto</w:t>
            </w:r>
            <w:r>
              <w:rPr>
                <w:rFonts w:ascii="Arial" w:hAnsi="Arial" w:cs="Arial"/>
                <w:color w:val="000000"/>
                <w:sz w:val="22"/>
                <w:szCs w:val="22"/>
                <w:lang w:eastAsia="pt-BR"/>
              </w:rPr>
              <w:tab/>
            </w:r>
            <w:r>
              <w:rPr>
                <w:rFonts w:ascii="Arial" w:hAnsi="Arial" w:cs="Arial"/>
                <w:color w:val="000000"/>
                <w:sz w:val="22"/>
                <w:szCs w:val="22"/>
                <w:lang w:eastAsia="pt-BR"/>
              </w:rPr>
              <w:t xml:space="preserve">61,8P x60Lx171,5Acentímetros, Capacidade:310 Litros, Configuração: Congelador na parte superior, 2 portas, sendo uma para o refrigerador e uma para ageladeira,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Electrolux</w:t>
            </w:r>
          </w:p>
          <w:p w14:paraId="6A669CD7">
            <w:pPr>
              <w:suppressAutoHyphens w:val="0"/>
              <w:jc w:val="both"/>
              <w:rPr>
                <w:rFonts w:ascii="Arial" w:hAnsi="Arial" w:cs="Arial"/>
                <w:color w:val="000000"/>
                <w:sz w:val="22"/>
                <w:szCs w:val="22"/>
                <w:lang w:eastAsia="pt-BR"/>
              </w:rPr>
            </w:pPr>
          </w:p>
          <w:p w14:paraId="527ECDA8">
            <w:pPr>
              <w:suppressAutoHyphens w:val="0"/>
              <w:jc w:val="both"/>
              <w:rPr>
                <w:rFonts w:ascii="Arial" w:hAnsi="Arial" w:cs="Arial"/>
                <w:color w:val="000000"/>
                <w:sz w:val="22"/>
                <w:szCs w:val="22"/>
                <w:lang w:eastAsia="pt-BR"/>
              </w:rPr>
            </w:pPr>
          </w:p>
          <w:p w14:paraId="4D7F2791">
            <w:pPr>
              <w:suppressAutoHyphens w:val="0"/>
              <w:jc w:val="both"/>
              <w:rPr>
                <w:rFonts w:ascii="Arial" w:hAnsi="Arial" w:cs="Arial"/>
                <w:color w:val="000000"/>
                <w:sz w:val="22"/>
                <w:szCs w:val="22"/>
                <w:lang w:eastAsia="pt-BR"/>
              </w:rPr>
            </w:pPr>
          </w:p>
        </w:tc>
      </w:tr>
      <w:tr w14:paraId="0504F848">
        <w:tblPrEx>
          <w:tblCellMar>
            <w:top w:w="0" w:type="dxa"/>
            <w:left w:w="70" w:type="dxa"/>
            <w:bottom w:w="0" w:type="dxa"/>
            <w:right w:w="70" w:type="dxa"/>
          </w:tblCellMar>
        </w:tblPrEx>
        <w:trPr>
          <w:trHeight w:val="68"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59BFE17E">
            <w:pPr>
              <w:ind w:left="360"/>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313A8E6B">
            <w:pPr>
              <w:suppressAutoHyphens w:val="0"/>
              <w:jc w:val="center"/>
              <w:rPr>
                <w:rFonts w:ascii="Arial" w:hAnsi="Arial" w:cs="Arial"/>
                <w:color w:val="000000"/>
                <w:sz w:val="22"/>
                <w:szCs w:val="22"/>
                <w:lang w:eastAsia="pt-BR"/>
              </w:rPr>
            </w:pPr>
          </w:p>
        </w:tc>
        <w:tc>
          <w:tcPr>
            <w:tcW w:w="1006" w:type="dxa"/>
            <w:tcBorders>
              <w:top w:val="nil"/>
              <w:left w:val="nil"/>
              <w:bottom w:val="single" w:color="auto" w:sz="4" w:space="0"/>
              <w:right w:val="single" w:color="auto" w:sz="4" w:space="0"/>
            </w:tcBorders>
            <w:shd w:val="clear" w:color="auto" w:fill="auto"/>
            <w:noWrap/>
            <w:vAlign w:val="center"/>
          </w:tcPr>
          <w:p w14:paraId="2E766B13">
            <w:pPr>
              <w:suppressAutoHyphens w:val="0"/>
              <w:jc w:val="center"/>
              <w:rPr>
                <w:rFonts w:ascii="Arial" w:hAnsi="Arial" w:cs="Arial"/>
                <w:color w:val="000000"/>
                <w:sz w:val="22"/>
                <w:szCs w:val="22"/>
                <w:lang w:eastAsia="pt-BR"/>
              </w:rPr>
            </w:pPr>
          </w:p>
        </w:tc>
        <w:tc>
          <w:tcPr>
            <w:tcW w:w="4336" w:type="dxa"/>
            <w:tcBorders>
              <w:top w:val="nil"/>
              <w:left w:val="nil"/>
              <w:bottom w:val="single" w:color="auto" w:sz="4" w:space="0"/>
              <w:right w:val="single" w:color="auto" w:sz="4" w:space="0"/>
            </w:tcBorders>
            <w:shd w:val="clear" w:color="auto" w:fill="auto"/>
            <w:vAlign w:val="center"/>
          </w:tcPr>
          <w:p w14:paraId="0FF68754">
            <w:pPr>
              <w:suppressAutoHyphens w:val="0"/>
              <w:jc w:val="both"/>
              <w:rPr>
                <w:rFonts w:ascii="Arial" w:hAnsi="Arial" w:cs="Arial"/>
                <w:color w:val="000000"/>
                <w:sz w:val="22"/>
                <w:szCs w:val="22"/>
                <w:lang w:eastAsia="pt-BR"/>
              </w:rPr>
            </w:pPr>
          </w:p>
        </w:tc>
      </w:tr>
      <w:tr w14:paraId="4AB169C6">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nil"/>
              <w:right w:val="single" w:color="auto" w:sz="4" w:space="0"/>
            </w:tcBorders>
            <w:shd w:val="clear" w:color="auto" w:fill="auto"/>
            <w:noWrap/>
            <w:vAlign w:val="center"/>
          </w:tcPr>
          <w:p w14:paraId="310D5032">
            <w:pPr>
              <w:pStyle w:val="17"/>
              <w:numPr>
                <w:ilvl w:val="0"/>
                <w:numId w:val="11"/>
              </w:numPr>
              <w:jc w:val="center"/>
              <w:rPr>
                <w:rFonts w:ascii="Arial" w:hAnsi="Arial" w:cs="Arial"/>
                <w:color w:val="000000"/>
                <w:lang w:eastAsia="pt-BR"/>
              </w:rPr>
            </w:pPr>
          </w:p>
        </w:tc>
        <w:tc>
          <w:tcPr>
            <w:tcW w:w="881" w:type="dxa"/>
            <w:tcBorders>
              <w:top w:val="nil"/>
              <w:left w:val="nil"/>
              <w:bottom w:val="nil"/>
              <w:right w:val="single" w:color="auto" w:sz="4" w:space="0"/>
            </w:tcBorders>
            <w:shd w:val="clear" w:color="auto" w:fill="auto"/>
            <w:noWrap/>
            <w:vAlign w:val="center"/>
          </w:tcPr>
          <w:p w14:paraId="66CA6B5F">
            <w:pPr>
              <w:suppressAutoHyphens w:val="0"/>
              <w:jc w:val="center"/>
              <w:rPr>
                <w:rFonts w:ascii="Arial" w:hAnsi="Arial" w:cs="Arial"/>
                <w:sz w:val="24"/>
                <w:szCs w:val="24"/>
              </w:rPr>
            </w:pPr>
            <w:r>
              <w:rPr>
                <w:rFonts w:ascii="Arial" w:hAnsi="Arial" w:cs="Arial"/>
                <w:sz w:val="24"/>
                <w:szCs w:val="24"/>
              </w:rPr>
              <w:t>2</w:t>
            </w:r>
          </w:p>
        </w:tc>
        <w:tc>
          <w:tcPr>
            <w:tcW w:w="1006" w:type="dxa"/>
            <w:tcBorders>
              <w:top w:val="nil"/>
              <w:left w:val="nil"/>
              <w:bottom w:val="nil"/>
              <w:right w:val="single" w:color="auto" w:sz="4" w:space="0"/>
            </w:tcBorders>
            <w:shd w:val="clear" w:color="auto" w:fill="auto"/>
            <w:noWrap/>
          </w:tcPr>
          <w:p w14:paraId="7E861A36">
            <w:pPr>
              <w:suppressAutoHyphens w:val="0"/>
              <w:jc w:val="center"/>
              <w:rPr>
                <w:rFonts w:ascii="Arial" w:hAnsi="Arial" w:cs="Arial"/>
                <w:sz w:val="24"/>
                <w:szCs w:val="24"/>
              </w:rPr>
            </w:pPr>
          </w:p>
          <w:p w14:paraId="79A88FBC">
            <w:pPr>
              <w:suppressAutoHyphens w:val="0"/>
              <w:jc w:val="center"/>
              <w:rPr>
                <w:rFonts w:ascii="Arial" w:hAnsi="Arial" w:cs="Arial"/>
                <w:sz w:val="24"/>
                <w:szCs w:val="24"/>
              </w:rPr>
            </w:pPr>
          </w:p>
          <w:p w14:paraId="529F24E5">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nil"/>
              <w:right w:val="single" w:color="auto" w:sz="4" w:space="0"/>
            </w:tcBorders>
            <w:shd w:val="clear" w:color="auto" w:fill="auto"/>
            <w:vAlign w:val="center"/>
          </w:tcPr>
          <w:p w14:paraId="3E5739F0">
            <w:pPr>
              <w:suppressAutoHyphens w:val="0"/>
              <w:jc w:val="center"/>
              <w:rPr>
                <w:rFonts w:ascii="Arial" w:hAnsi="Arial" w:cs="Arial"/>
                <w:sz w:val="24"/>
                <w:szCs w:val="24"/>
              </w:rPr>
            </w:pPr>
            <w:r>
              <w:rPr>
                <w:rFonts w:ascii="Arial" w:hAnsi="Arial" w:cs="Arial"/>
                <w:sz w:val="24"/>
                <w:szCs w:val="24"/>
              </w:rPr>
              <w:t>Climatizador de ar evaporativo portátil, com reservatório de água de 60 litros, 280w de potência, 220 volts.</w:t>
            </w:r>
          </w:p>
        </w:tc>
      </w:tr>
      <w:tr w14:paraId="61FC013C">
        <w:tblPrEx>
          <w:tblCellMar>
            <w:top w:w="0" w:type="dxa"/>
            <w:left w:w="70" w:type="dxa"/>
            <w:bottom w:w="0" w:type="dxa"/>
            <w:right w:w="70" w:type="dxa"/>
          </w:tblCellMar>
        </w:tblPrEx>
        <w:trPr>
          <w:trHeight w:val="129"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1333A587">
            <w:pP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3F61F94B">
            <w:pPr>
              <w:suppressAutoHyphens w:val="0"/>
              <w:jc w:val="center"/>
              <w:rPr>
                <w:rFonts w:ascii="Arial" w:hAnsi="Arial" w:cs="Arial"/>
                <w:sz w:val="24"/>
                <w:szCs w:val="24"/>
              </w:rPr>
            </w:pPr>
          </w:p>
        </w:tc>
        <w:tc>
          <w:tcPr>
            <w:tcW w:w="1006" w:type="dxa"/>
            <w:tcBorders>
              <w:top w:val="nil"/>
              <w:left w:val="nil"/>
              <w:bottom w:val="single" w:color="auto" w:sz="4" w:space="0"/>
              <w:right w:val="single" w:color="auto" w:sz="4" w:space="0"/>
            </w:tcBorders>
            <w:shd w:val="clear" w:color="auto" w:fill="auto"/>
            <w:noWrap/>
          </w:tcPr>
          <w:p w14:paraId="2CA59680">
            <w:pPr>
              <w:suppressAutoHyphens w:val="0"/>
              <w:rPr>
                <w:rFonts w:ascii="Arial" w:hAnsi="Arial" w:cs="Arial"/>
                <w:sz w:val="24"/>
                <w:szCs w:val="24"/>
              </w:rPr>
            </w:pPr>
          </w:p>
        </w:tc>
        <w:tc>
          <w:tcPr>
            <w:tcW w:w="4336" w:type="dxa"/>
            <w:tcBorders>
              <w:top w:val="nil"/>
              <w:left w:val="nil"/>
              <w:bottom w:val="single" w:color="auto" w:sz="4" w:space="0"/>
              <w:right w:val="single" w:color="auto" w:sz="4" w:space="0"/>
            </w:tcBorders>
            <w:shd w:val="clear" w:color="auto" w:fill="auto"/>
            <w:vAlign w:val="center"/>
          </w:tcPr>
          <w:p w14:paraId="6EE146F2">
            <w:pPr>
              <w:suppressAutoHyphens w:val="0"/>
              <w:rPr>
                <w:rFonts w:ascii="Arial" w:hAnsi="Arial" w:cs="Arial"/>
                <w:sz w:val="24"/>
                <w:szCs w:val="24"/>
              </w:rPr>
            </w:pPr>
          </w:p>
        </w:tc>
      </w:tr>
      <w:tr w14:paraId="4EF3C7A4">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1BC855C2">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6F8EA9B9">
            <w:pPr>
              <w:suppressAutoHyphens w:val="0"/>
              <w:jc w:val="center"/>
              <w:rPr>
                <w:rFonts w:ascii="Arial" w:hAnsi="Arial" w:cs="Arial"/>
                <w:sz w:val="24"/>
                <w:szCs w:val="24"/>
              </w:rPr>
            </w:pPr>
            <w:r>
              <w:rPr>
                <w:rFonts w:ascii="Arial" w:hAnsi="Arial" w:cs="Arial"/>
                <w:sz w:val="24"/>
                <w:szCs w:val="24"/>
              </w:rPr>
              <w:t>4</w:t>
            </w:r>
          </w:p>
        </w:tc>
        <w:tc>
          <w:tcPr>
            <w:tcW w:w="1006" w:type="dxa"/>
            <w:tcBorders>
              <w:top w:val="nil"/>
              <w:left w:val="nil"/>
              <w:bottom w:val="single" w:color="auto" w:sz="4" w:space="0"/>
              <w:right w:val="single" w:color="auto" w:sz="4" w:space="0"/>
            </w:tcBorders>
            <w:shd w:val="clear" w:color="auto" w:fill="auto"/>
            <w:noWrap/>
          </w:tcPr>
          <w:p w14:paraId="7651FB6B">
            <w:pPr>
              <w:suppressAutoHyphens w:val="0"/>
              <w:jc w:val="center"/>
              <w:rPr>
                <w:rFonts w:ascii="Arial" w:hAnsi="Arial" w:cs="Arial"/>
                <w:sz w:val="24"/>
                <w:szCs w:val="24"/>
              </w:rPr>
            </w:pPr>
          </w:p>
          <w:p w14:paraId="4F120B87">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shd w:val="clear" w:color="auto" w:fill="auto"/>
            <w:vAlign w:val="center"/>
          </w:tcPr>
          <w:p w14:paraId="0251147C">
            <w:pPr>
              <w:suppressAutoHyphens w:val="0"/>
              <w:jc w:val="center"/>
              <w:rPr>
                <w:rFonts w:ascii="Arial" w:hAnsi="Arial" w:cs="Arial"/>
                <w:sz w:val="24"/>
                <w:szCs w:val="24"/>
              </w:rPr>
            </w:pPr>
            <w:r>
              <w:rPr>
                <w:rFonts w:ascii="Arial" w:hAnsi="Arial" w:cs="Arial"/>
                <w:sz w:val="24"/>
                <w:szCs w:val="24"/>
              </w:rPr>
              <w:t xml:space="preserve">Forno Micro-ondas 32 lt de capacidade de 110v, cor branco, material plástico e aço, eficiência energética classe A, níveis de potência 10.0, potência 2000.0, frequência 60hz, </w:t>
            </w: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r>
      <w:tr w14:paraId="08B94208">
        <w:tblPrEx>
          <w:tblCellMar>
            <w:top w:w="0" w:type="dxa"/>
            <w:left w:w="70" w:type="dxa"/>
            <w:bottom w:w="0" w:type="dxa"/>
            <w:right w:w="70" w:type="dxa"/>
          </w:tblCellMar>
        </w:tblPrEx>
        <w:trPr>
          <w:trHeight w:val="58"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93EAB74">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shd w:val="clear" w:color="auto" w:fill="auto"/>
            <w:noWrap/>
            <w:vAlign w:val="center"/>
          </w:tcPr>
          <w:p w14:paraId="744468EA">
            <w:pPr>
              <w:suppressAutoHyphens w:val="0"/>
              <w:jc w:val="center"/>
              <w:rPr>
                <w:rFonts w:ascii="Arial" w:hAnsi="Arial" w:cs="Arial"/>
                <w:sz w:val="24"/>
                <w:szCs w:val="24"/>
              </w:rPr>
            </w:pPr>
            <w:r>
              <w:rPr>
                <w:rFonts w:ascii="Arial" w:hAnsi="Arial" w:cs="Arial"/>
                <w:sz w:val="24"/>
                <w:szCs w:val="24"/>
              </w:rPr>
              <w:t>4</w:t>
            </w:r>
          </w:p>
        </w:tc>
        <w:tc>
          <w:tcPr>
            <w:tcW w:w="1006" w:type="dxa"/>
            <w:tcBorders>
              <w:top w:val="nil"/>
              <w:left w:val="nil"/>
              <w:bottom w:val="single" w:color="auto" w:sz="4" w:space="0"/>
              <w:right w:val="single" w:color="auto" w:sz="4" w:space="0"/>
            </w:tcBorders>
            <w:shd w:val="clear" w:color="auto" w:fill="auto"/>
            <w:noWrap/>
            <w:vAlign w:val="center"/>
          </w:tcPr>
          <w:p w14:paraId="7F79C8DF">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shd w:val="clear" w:color="auto" w:fill="auto"/>
            <w:vAlign w:val="center"/>
          </w:tcPr>
          <w:p w14:paraId="3FD4CE25">
            <w:pPr>
              <w:spacing w:before="60" w:after="60"/>
              <w:jc w:val="both"/>
              <w:rPr>
                <w:rFonts w:ascii="Arial" w:hAnsi="Arial" w:cs="Arial"/>
                <w:sz w:val="24"/>
                <w:szCs w:val="24"/>
              </w:rPr>
            </w:pPr>
            <w:r>
              <w:rPr>
                <w:rFonts w:ascii="Arial" w:hAnsi="Arial" w:cs="Arial"/>
                <w:sz w:val="24"/>
                <w:szCs w:val="24"/>
              </w:rPr>
              <w:t>Multiprocessador de alimentos:</w:t>
            </w:r>
          </w:p>
          <w:p w14:paraId="61F53E33">
            <w:pPr>
              <w:spacing w:before="60" w:after="60"/>
              <w:jc w:val="both"/>
              <w:rPr>
                <w:rFonts w:ascii="Arial" w:hAnsi="Arial" w:cs="Arial"/>
                <w:sz w:val="24"/>
                <w:szCs w:val="24"/>
              </w:rPr>
            </w:pPr>
            <w:r>
              <w:rPr>
                <w:rFonts w:ascii="Arial" w:hAnsi="Arial" w:cs="Arial"/>
                <w:sz w:val="24"/>
                <w:szCs w:val="24"/>
              </w:rPr>
              <w:t>Multiprocessador de alimentos, potência de 1700 W, voltagem 110 volts, travas de segurança, capacidade da jarra do processador 2,1L, capacidade do copo do liquidificador total de 3,2L e útil de 1,7L, possuir 02 velocidades e função pulsar, pés antiderrapantes, funções: processar, ralar, cortar, misturar, fatiar, espremer, picar, liquidificar, possui acessórios que executam múltiplas funções: 01 Copo de liquidificador, 01</w:t>
            </w:r>
          </w:p>
          <w:p w14:paraId="1733AA0E">
            <w:pPr>
              <w:spacing w:before="60" w:after="60"/>
              <w:jc w:val="both"/>
              <w:rPr>
                <w:rFonts w:ascii="Arial" w:hAnsi="Arial" w:cs="Arial"/>
                <w:sz w:val="24"/>
                <w:szCs w:val="24"/>
              </w:rPr>
            </w:pPr>
            <w:r>
              <w:rPr>
                <w:rFonts w:ascii="Arial" w:hAnsi="Arial" w:cs="Arial"/>
                <w:sz w:val="24"/>
                <w:szCs w:val="24"/>
              </w:rPr>
              <w:t>jarra de multiprocessador, 01 espremedor de frutas, 01 adaptador de lâminas, 01 lamina de fatiar, 01 lamina de ralar, 02 laminas de processar, 01 batedor, 01 emulsificador, dimensões aproximadas altura - 36,30cm, largura - 45,00cm, profundidade - 23,30cm, com garantia do fornecedor de 12 meses.</w:t>
            </w:r>
          </w:p>
        </w:tc>
      </w:tr>
    </w:tbl>
    <w:p w14:paraId="55B1EE75">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69C2488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4E4ED8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F70AB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777A0A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8742A4F">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CF8FC4">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DB3C8A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F1969C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33603E02">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39311993">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64F47217">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17400B95">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2AD27CE4">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6AA5AD91">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28F6F3F5">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63917503">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37F73C27">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6880C4BA">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547BD203">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2"/>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2"/>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2"/>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2"/>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2"/>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2"/>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2"/>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2"/>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2"/>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2"/>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2"/>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2"/>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2"/>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2"/>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2"/>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2"/>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2"/>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2"/>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2"/>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2"/>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3"/>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13E342C5">
      <w:pPr>
        <w:numPr>
          <w:ilvl w:val="0"/>
          <w:numId w:val="13"/>
        </w:numPr>
        <w:spacing w:before="163"/>
        <w:ind w:left="376" w:leftChars="0" w:right="2062" w:firstLine="0" w:firstLineChars="0"/>
        <w:jc w:val="left"/>
        <w:rPr>
          <w:rFonts w:hint="default" w:ascii="Times New Roman" w:hAnsi="Times New Roman" w:cs="Times New Roman"/>
          <w:b/>
          <w:spacing w:val="11"/>
          <w:w w:val="115"/>
          <w:lang w:val="pt-BR"/>
        </w:rPr>
      </w:pPr>
      <w:r>
        <w:rPr>
          <w:rFonts w:hint="default" w:ascii="Times New Roman" w:hAnsi="Times New Roman" w:cs="Times New Roman"/>
          <w:b/>
          <w:spacing w:val="11"/>
          <w:w w:val="115"/>
          <w:lang w:val="pt-BR"/>
        </w:rPr>
        <w:t>APRESENTAÇÃO DE CATALAGO</w:t>
      </w:r>
    </w:p>
    <w:p w14:paraId="7EAC86A3">
      <w:pPr>
        <w:numPr>
          <w:ilvl w:val="0"/>
          <w:numId w:val="0"/>
        </w:numPr>
        <w:spacing w:before="163"/>
        <w:ind w:left="376" w:leftChars="0"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39BBC4E4">
      <w:pPr>
        <w:shd w:val="clear" w:color="auto" w:fill="FFFFFF"/>
        <w:spacing w:line="360" w:lineRule="auto"/>
        <w:jc w:val="center"/>
        <w:rPr>
          <w:rFonts w:ascii="Arial" w:hAnsi="Arial" w:cs="Arial"/>
          <w:b/>
          <w:bCs/>
          <w:sz w:val="24"/>
          <w:szCs w:val="24"/>
        </w:rPr>
      </w:pPr>
      <w:r>
        <w:rPr>
          <w:rFonts w:ascii="Arial" w:hAnsi="Arial" w:cs="Arial"/>
          <w:b/>
          <w:bCs/>
          <w:sz w:val="24"/>
          <w:szCs w:val="24"/>
        </w:rPr>
        <w:t>ELETRODOMÉSTICO</w:t>
      </w:r>
    </w:p>
    <w:p w14:paraId="40C2D842">
      <w:pPr>
        <w:rPr>
          <w:rFonts w:ascii="Arial" w:hAnsi="Arial" w:cs="Arial"/>
          <w:b/>
          <w:bCs/>
          <w:sz w:val="24"/>
          <w:szCs w:val="24"/>
        </w:rPr>
      </w:pPr>
    </w:p>
    <w:p w14:paraId="11D887A9">
      <w:pPr>
        <w:spacing w:line="360" w:lineRule="auto"/>
        <w:jc w:val="center"/>
        <w:rPr>
          <w:rFonts w:ascii="Arial" w:hAnsi="Arial" w:cs="Arial"/>
          <w:b/>
          <w:bCs/>
          <w:sz w:val="24"/>
          <w:szCs w:val="24"/>
        </w:rPr>
      </w:pPr>
      <w:r>
        <w:rPr>
          <w:rFonts w:ascii="Arial" w:hAnsi="Arial" w:cs="Arial"/>
          <w:b/>
          <w:bCs/>
          <w:sz w:val="24"/>
          <w:szCs w:val="24"/>
        </w:rPr>
        <w:t>TERMO DE REFERÊNCIA (TR):</w:t>
      </w:r>
    </w:p>
    <w:p w14:paraId="2A228F93">
      <w:pPr>
        <w:jc w:val="both"/>
        <w:rPr>
          <w:rFonts w:ascii="Arial" w:hAnsi="Arial" w:eastAsia="Calibri" w:cs="Arial"/>
          <w:b/>
          <w:bCs/>
          <w:sz w:val="24"/>
          <w:szCs w:val="24"/>
        </w:rPr>
      </w:pPr>
    </w:p>
    <w:p w14:paraId="01D66F6F">
      <w:pPr>
        <w:spacing w:line="360" w:lineRule="auto"/>
        <w:jc w:val="both"/>
        <w:rPr>
          <w:rFonts w:ascii="Arial" w:hAnsi="Arial" w:eastAsia="Calibri" w:cs="Arial"/>
          <w:b/>
          <w:bCs/>
          <w:sz w:val="24"/>
          <w:szCs w:val="24"/>
        </w:rPr>
      </w:pPr>
      <w:r>
        <w:rPr>
          <w:rFonts w:ascii="Arial" w:hAnsi="Arial" w:eastAsia="Calibri" w:cs="Arial"/>
          <w:b/>
          <w:bCs/>
          <w:sz w:val="24"/>
          <w:szCs w:val="24"/>
        </w:rPr>
        <w:t xml:space="preserve">UNIDADE REQUISITANTE: </w:t>
      </w:r>
      <w:r>
        <w:rPr>
          <w:rFonts w:ascii="Arial" w:hAnsi="Arial" w:eastAsia="Calibri" w:cs="Arial"/>
          <w:sz w:val="24"/>
          <w:szCs w:val="24"/>
        </w:rPr>
        <w:t>Secretaria de Educação</w:t>
      </w:r>
    </w:p>
    <w:p w14:paraId="6815BF12">
      <w:pPr>
        <w:spacing w:line="360" w:lineRule="auto"/>
        <w:jc w:val="both"/>
        <w:rPr>
          <w:rFonts w:ascii="Arial" w:hAnsi="Arial" w:eastAsia="Calibri" w:cs="Arial"/>
          <w:sz w:val="24"/>
          <w:szCs w:val="24"/>
        </w:rPr>
      </w:pPr>
      <w:r>
        <w:rPr>
          <w:rFonts w:ascii="Arial" w:hAnsi="Arial" w:eastAsia="Calibri" w:cs="Arial"/>
          <w:b/>
          <w:bCs/>
          <w:sz w:val="24"/>
          <w:szCs w:val="24"/>
        </w:rPr>
        <w:t xml:space="preserve">AGENTE RESPONSÁVEL: </w:t>
      </w:r>
      <w:r>
        <w:rPr>
          <w:rFonts w:ascii="Arial" w:hAnsi="Arial" w:eastAsia="Calibri" w:cs="Arial"/>
          <w:sz w:val="24"/>
          <w:szCs w:val="24"/>
        </w:rPr>
        <w:t>Lilian Mateus Floriano Comodaro</w:t>
      </w:r>
    </w:p>
    <w:p w14:paraId="6B4D7114">
      <w:pPr>
        <w:spacing w:line="360" w:lineRule="auto"/>
        <w:jc w:val="both"/>
        <w:rPr>
          <w:rFonts w:ascii="Arial" w:hAnsi="Arial" w:eastAsia="Arial-BoldMT" w:cs="Arial"/>
          <w:b/>
          <w:bCs/>
          <w:sz w:val="24"/>
          <w:szCs w:val="24"/>
        </w:rPr>
      </w:pPr>
    </w:p>
    <w:p w14:paraId="4A2749A9">
      <w:pPr>
        <w:spacing w:line="360" w:lineRule="auto"/>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6D6194E6">
      <w:pPr>
        <w:spacing w:line="360" w:lineRule="auto"/>
        <w:jc w:val="both"/>
        <w:rPr>
          <w:rFonts w:ascii="Arial" w:hAnsi="Arial" w:cs="Arial"/>
          <w:sz w:val="24"/>
          <w:szCs w:val="24"/>
          <w:lang w:eastAsia="pt-BR"/>
        </w:rPr>
      </w:pPr>
      <w:r>
        <w:rPr>
          <w:rFonts w:ascii="Arial" w:hAnsi="Arial" w:cs="Arial"/>
          <w:sz w:val="24"/>
          <w:szCs w:val="24"/>
          <w:lang w:eastAsia="pt-BR"/>
        </w:rPr>
        <w:t>O presente Termo de Referência tem como objeto a abertura de licitação, na modalidade “</w:t>
      </w:r>
      <w:bookmarkStart w:id="4" w:name="_Hlk206569702"/>
      <w:r>
        <w:rPr>
          <w:rFonts w:ascii="Arial" w:hAnsi="Arial" w:cs="Arial"/>
          <w:sz w:val="24"/>
          <w:szCs w:val="24"/>
          <w:lang w:eastAsia="pt-BR"/>
        </w:rPr>
        <w:t>Dispensa de Licitação</w:t>
      </w:r>
      <w:bookmarkEnd w:id="4"/>
      <w:r>
        <w:rPr>
          <w:rFonts w:ascii="Arial" w:hAnsi="Arial" w:cs="Arial"/>
          <w:sz w:val="24"/>
          <w:szCs w:val="24"/>
          <w:lang w:eastAsia="pt-BR"/>
        </w:rPr>
        <w:t xml:space="preserve">”, </w:t>
      </w:r>
      <w:r>
        <w:rPr>
          <w:rFonts w:ascii="Arial" w:hAnsi="Arial" w:cs="Arial"/>
          <w:b/>
          <w:bCs/>
          <w:sz w:val="24"/>
          <w:szCs w:val="24"/>
          <w:u w:val="single"/>
          <w:lang w:eastAsia="pt-BR"/>
        </w:rPr>
        <w:t>visando à aquisição de eletrodomésticos, destinados ao atendimento das necessidades das unidades escolares da rede municipal de ensino</w:t>
      </w:r>
      <w:r>
        <w:rPr>
          <w:rFonts w:ascii="Arial" w:hAnsi="Arial" w:cs="Arial"/>
          <w:sz w:val="24"/>
          <w:szCs w:val="24"/>
          <w:lang w:eastAsia="pt-BR"/>
        </w:rPr>
        <w:t>. A aquisição desses equipamentos tem como objetivo garantir melhores condições do local e para o armazenamento, preparo e conservação dos gêneros alimentícios utilizados na produção da merenda escolar, assegurando a qualidade das refeições oferecidas aos estudantes. A medida é fundamental para evitar perdas de alimentos, promover a eficiência operacional nas cozinhas escolares e manter o padrão de qualidade no atendimento às unidades da rede municipal. Além disso, contribui diretamente para a segurança alimentar e a preservação da saúde dos alunos, especialmente daqueles em situação de vulnerabilidade social, que têm na alimentação escolar uma importante fonte nutricional. A compra está em conformidade com as normas estabelecidas pela Vigilância Sanitária e com as diretrizes do Programa Nacional de Alimentação Escolar (PNAE), reforçando o compromisso da administração pública com a gestão eficiente dos recursos, a segurança alimentar e o bem-estar das crianças matriculadas na rede municipal. O prazo máximo para entrega dos eletrodomésticos será conforme estabelecido no contrato, contado a partir da emissão da respectiva ordem de fornecimento. Caso haja necessidade administrativa devidamente justificada, poderá haver a possibilidade de prorrogação, conforme a legislação vigente.</w:t>
      </w:r>
    </w:p>
    <w:p w14:paraId="072F5ED5">
      <w:pPr>
        <w:spacing w:line="360" w:lineRule="auto"/>
        <w:jc w:val="both"/>
        <w:rPr>
          <w:rFonts w:ascii="Arial" w:hAnsi="Arial" w:cs="Arial"/>
          <w:sz w:val="24"/>
          <w:szCs w:val="24"/>
          <w:lang w:eastAsia="pt-BR"/>
        </w:rPr>
      </w:pPr>
      <w:r>
        <w:rPr>
          <w:rFonts w:ascii="Arial" w:hAnsi="Arial" w:cs="Arial"/>
          <w:sz w:val="24"/>
          <w:szCs w:val="24"/>
          <w:lang w:eastAsia="pt-BR"/>
        </w:rPr>
        <w:t>As especificações técnicas detalhadas dos equipamentos a serem adquiridos constam nos itens seguintes deste Termo de Referência.</w:t>
      </w:r>
    </w:p>
    <w:p w14:paraId="7F6CF15B">
      <w:pPr>
        <w:pStyle w:val="17"/>
        <w:numPr>
          <w:ilvl w:val="0"/>
          <w:numId w:val="14"/>
        </w:numPr>
        <w:spacing w:line="360" w:lineRule="auto"/>
        <w:jc w:val="both"/>
        <w:rPr>
          <w:rFonts w:ascii="Arial" w:hAnsi="Arial" w:cs="Arial" w:eastAsiaTheme="majorEastAsia"/>
          <w:i/>
          <w:iCs/>
          <w:sz w:val="24"/>
          <w:szCs w:val="24"/>
        </w:rPr>
      </w:pPr>
      <w:r>
        <w:rPr>
          <w:rFonts w:ascii="Arial" w:hAnsi="Arial" w:cs="Arial"/>
          <w:sz w:val="24"/>
          <w:szCs w:val="24"/>
        </w:rPr>
        <w:t xml:space="preserve">Creche Escola Rosinéia Marcelino Lourenço, </w:t>
      </w:r>
    </w:p>
    <w:p w14:paraId="1174239A">
      <w:pPr>
        <w:pStyle w:val="17"/>
        <w:numPr>
          <w:ilvl w:val="0"/>
          <w:numId w:val="14"/>
        </w:numPr>
        <w:spacing w:line="360" w:lineRule="auto"/>
        <w:jc w:val="both"/>
        <w:rPr>
          <w:rFonts w:ascii="Arial" w:hAnsi="Arial" w:cs="Arial" w:eastAsiaTheme="majorEastAsia"/>
          <w:i/>
          <w:iCs/>
          <w:sz w:val="24"/>
          <w:szCs w:val="24"/>
        </w:rPr>
      </w:pPr>
      <w:r>
        <w:rPr>
          <w:rFonts w:ascii="Arial" w:hAnsi="Arial" w:cs="Arial"/>
          <w:sz w:val="24"/>
          <w:szCs w:val="24"/>
        </w:rPr>
        <w:t xml:space="preserve"> Creche Escola Sílvia Helena Mendonça Lourenço </w:t>
      </w:r>
    </w:p>
    <w:p w14:paraId="49630654">
      <w:pPr>
        <w:pStyle w:val="17"/>
        <w:numPr>
          <w:ilvl w:val="0"/>
          <w:numId w:val="14"/>
        </w:numPr>
        <w:spacing w:line="360" w:lineRule="auto"/>
        <w:jc w:val="both"/>
        <w:rPr>
          <w:rFonts w:ascii="Arial" w:hAnsi="Arial" w:cs="Arial" w:eastAsiaTheme="majorEastAsia"/>
          <w:i/>
          <w:iCs/>
          <w:sz w:val="24"/>
          <w:szCs w:val="24"/>
        </w:rPr>
      </w:pPr>
      <w:r>
        <w:rPr>
          <w:rFonts w:ascii="Arial" w:hAnsi="Arial" w:cs="Arial"/>
          <w:sz w:val="24"/>
          <w:szCs w:val="24"/>
        </w:rPr>
        <w:t xml:space="preserve"> EMEB João Etchebehere</w:t>
      </w:r>
    </w:p>
    <w:p w14:paraId="35E87EA0">
      <w:pPr>
        <w:pStyle w:val="17"/>
        <w:numPr>
          <w:ilvl w:val="0"/>
          <w:numId w:val="14"/>
        </w:numPr>
        <w:spacing w:line="360" w:lineRule="auto"/>
        <w:jc w:val="both"/>
        <w:rPr>
          <w:rFonts w:ascii="Arial" w:hAnsi="Arial" w:cs="Arial" w:eastAsiaTheme="majorEastAsia"/>
          <w:i/>
          <w:iCs/>
          <w:sz w:val="24"/>
          <w:szCs w:val="24"/>
        </w:rPr>
      </w:pPr>
      <w:r>
        <w:rPr>
          <w:rFonts w:ascii="Arial" w:hAnsi="Arial" w:cs="Arial" w:eastAsiaTheme="majorEastAsia"/>
          <w:i/>
          <w:iCs/>
          <w:sz w:val="24"/>
          <w:szCs w:val="24"/>
        </w:rPr>
        <w:t>E.E. Prof.a Henriqueta Rivera Miranda</w:t>
      </w:r>
    </w:p>
    <w:p w14:paraId="4D54ACA3">
      <w:pPr>
        <w:pStyle w:val="17"/>
        <w:numPr>
          <w:ilvl w:val="0"/>
          <w:numId w:val="14"/>
        </w:numPr>
        <w:spacing w:line="360" w:lineRule="auto"/>
        <w:jc w:val="both"/>
        <w:rPr>
          <w:rFonts w:ascii="Arial" w:hAnsi="Arial" w:cs="Arial" w:eastAsiaTheme="majorEastAsia"/>
          <w:i/>
          <w:iCs/>
          <w:sz w:val="24"/>
          <w:szCs w:val="24"/>
        </w:rPr>
      </w:pPr>
      <w:r>
        <w:rPr>
          <w:rFonts w:ascii="Arial" w:hAnsi="Arial" w:cs="Arial"/>
          <w:sz w:val="24"/>
          <w:szCs w:val="24"/>
        </w:rPr>
        <w:t>Secretária da Educação</w:t>
      </w:r>
    </w:p>
    <w:p w14:paraId="6AC63899">
      <w:pPr>
        <w:pStyle w:val="17"/>
        <w:spacing w:line="360" w:lineRule="auto"/>
        <w:jc w:val="both"/>
        <w:rPr>
          <w:rFonts w:ascii="Arial" w:hAnsi="Arial" w:cs="Arial" w:eastAsiaTheme="majorEastAsia"/>
          <w:i/>
          <w:iCs/>
          <w:sz w:val="24"/>
          <w:szCs w:val="24"/>
        </w:rPr>
      </w:pPr>
    </w:p>
    <w:p w14:paraId="43DA4A1F">
      <w:pPr>
        <w:pStyle w:val="17"/>
        <w:spacing w:line="360" w:lineRule="auto"/>
        <w:jc w:val="both"/>
        <w:rPr>
          <w:rFonts w:ascii="Arial" w:hAnsi="Arial" w:cs="Arial" w:eastAsiaTheme="majorEastAsia"/>
          <w:b/>
          <w:bCs/>
          <w:i/>
          <w:iCs/>
          <w:sz w:val="24"/>
          <w:szCs w:val="24"/>
        </w:rPr>
      </w:pPr>
      <w:bookmarkStart w:id="5" w:name="_Hlk206568358"/>
      <w:r>
        <w:rPr>
          <w:rFonts w:ascii="Arial" w:hAnsi="Arial" w:cs="Arial" w:eastAsiaTheme="majorEastAsia"/>
          <w:bCs/>
          <w:sz w:val="24"/>
          <w:szCs w:val="24"/>
        </w:rPr>
        <w:t>Os quantitativos da referida aquisição serão demonstrados na tabela a seguir:</w:t>
      </w:r>
      <w:r>
        <w:rPr>
          <w:rFonts w:ascii="Arial" w:hAnsi="Arial" w:cs="Arial"/>
          <w:b/>
          <w:bCs/>
          <w:sz w:val="24"/>
          <w:szCs w:val="24"/>
        </w:rPr>
        <w:t xml:space="preserve"> CRECHE ESCOLA ROSINÉIA MARCELINO LOURENÇO, CRECHE ESCOLA SILVIA HELENA MENDONÇA LOURENÇO, EMEB JOÃO ETCHEBEHERE, </w:t>
      </w:r>
      <w:r>
        <w:rPr>
          <w:rFonts w:ascii="Arial" w:hAnsi="Arial" w:cs="Arial" w:eastAsiaTheme="majorEastAsia"/>
          <w:b/>
          <w:bCs/>
          <w:i/>
          <w:iCs/>
          <w:sz w:val="24"/>
          <w:szCs w:val="24"/>
        </w:rPr>
        <w:t>E.E. PROF.A HENRIQUETA RIVERA MIRANDA</w:t>
      </w:r>
      <w:r>
        <w:rPr>
          <w:rFonts w:ascii="Arial" w:hAnsi="Arial" w:cs="Arial"/>
          <w:b/>
          <w:bCs/>
          <w:sz w:val="24"/>
          <w:szCs w:val="24"/>
        </w:rPr>
        <w:t xml:space="preserve"> E SECRETÁRIA DA EDUCAÇÃO.</w:t>
      </w:r>
    </w:p>
    <w:bookmarkEnd w:id="5"/>
    <w:tbl>
      <w:tblPr>
        <w:tblStyle w:val="7"/>
        <w:tblW w:w="9776" w:type="dxa"/>
        <w:jc w:val="center"/>
        <w:tblLayout w:type="autofit"/>
        <w:tblCellMar>
          <w:top w:w="0" w:type="dxa"/>
          <w:left w:w="70" w:type="dxa"/>
          <w:bottom w:w="0" w:type="dxa"/>
          <w:right w:w="70" w:type="dxa"/>
        </w:tblCellMar>
      </w:tblPr>
      <w:tblGrid>
        <w:gridCol w:w="860"/>
        <w:gridCol w:w="983"/>
        <w:gridCol w:w="1143"/>
        <w:gridCol w:w="4335"/>
        <w:gridCol w:w="1417"/>
        <w:gridCol w:w="1339"/>
      </w:tblGrid>
      <w:tr w14:paraId="366C5480">
        <w:tblPrEx>
          <w:tblCellMar>
            <w:top w:w="0" w:type="dxa"/>
            <w:left w:w="70" w:type="dxa"/>
            <w:bottom w:w="0" w:type="dxa"/>
            <w:right w:w="70" w:type="dxa"/>
          </w:tblCellMar>
        </w:tblPrEx>
        <w:trPr>
          <w:trHeight w:val="162"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858E338">
            <w:pPr>
              <w:suppressAutoHyphens w:val="0"/>
              <w:jc w:val="center"/>
              <w:rPr>
                <w:rFonts w:ascii="Arial" w:hAnsi="Arial" w:cs="Arial"/>
                <w:b/>
                <w:bCs/>
                <w:color w:val="000000"/>
                <w:sz w:val="22"/>
                <w:szCs w:val="22"/>
                <w:lang w:eastAsia="pt-BR"/>
              </w:rPr>
            </w:pPr>
            <w:bookmarkStart w:id="6" w:name="_Hlk206568322"/>
            <w:r>
              <w:rPr>
                <w:rFonts w:ascii="Arial" w:hAnsi="Arial" w:cs="Arial"/>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noWrap/>
            <w:vAlign w:val="center"/>
          </w:tcPr>
          <w:p w14:paraId="5542FB03">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006" w:type="dxa"/>
            <w:tcBorders>
              <w:top w:val="single" w:color="auto" w:sz="4" w:space="0"/>
              <w:left w:val="nil"/>
              <w:bottom w:val="single" w:color="auto" w:sz="4" w:space="0"/>
              <w:right w:val="single" w:color="auto" w:sz="4" w:space="0"/>
            </w:tcBorders>
            <w:noWrap/>
            <w:vAlign w:val="center"/>
          </w:tcPr>
          <w:p w14:paraId="5BE56E2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336" w:type="dxa"/>
            <w:tcBorders>
              <w:top w:val="single" w:color="auto" w:sz="4" w:space="0"/>
              <w:left w:val="nil"/>
              <w:bottom w:val="single" w:color="auto" w:sz="4" w:space="0"/>
              <w:right w:val="single" w:color="auto" w:sz="4" w:space="0"/>
            </w:tcBorders>
            <w:noWrap/>
            <w:vAlign w:val="center"/>
          </w:tcPr>
          <w:p w14:paraId="69B40A64">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17" w:type="dxa"/>
            <w:tcBorders>
              <w:top w:val="single" w:color="auto" w:sz="4" w:space="0"/>
              <w:left w:val="nil"/>
              <w:bottom w:val="single" w:color="auto" w:sz="4" w:space="0"/>
              <w:right w:val="single" w:color="auto" w:sz="4" w:space="0"/>
            </w:tcBorders>
            <w:vAlign w:val="center"/>
          </w:tcPr>
          <w:p w14:paraId="0930002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276" w:type="dxa"/>
            <w:tcBorders>
              <w:top w:val="single" w:color="auto" w:sz="4" w:space="0"/>
              <w:left w:val="nil"/>
              <w:bottom w:val="single" w:color="auto" w:sz="4" w:space="0"/>
              <w:right w:val="single" w:color="auto" w:sz="4" w:space="0"/>
            </w:tcBorders>
            <w:noWrap/>
            <w:vAlign w:val="bottom"/>
          </w:tcPr>
          <w:p w14:paraId="118287E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412C2F69">
        <w:tblPrEx>
          <w:tblCellMar>
            <w:top w:w="0" w:type="dxa"/>
            <w:left w:w="70" w:type="dxa"/>
            <w:bottom w:w="0" w:type="dxa"/>
            <w:right w:w="70" w:type="dxa"/>
          </w:tblCellMar>
        </w:tblPrEx>
        <w:trPr>
          <w:trHeight w:val="1307" w:hRule="atLeast"/>
          <w:jc w:val="center"/>
        </w:trPr>
        <w:tc>
          <w:tcPr>
            <w:tcW w:w="860" w:type="dxa"/>
            <w:tcBorders>
              <w:top w:val="nil"/>
              <w:left w:val="single" w:color="auto" w:sz="4" w:space="0"/>
              <w:bottom w:val="single" w:color="auto" w:sz="4" w:space="0"/>
              <w:right w:val="single" w:color="auto" w:sz="4" w:space="0"/>
            </w:tcBorders>
            <w:noWrap/>
            <w:vAlign w:val="center"/>
          </w:tcPr>
          <w:p w14:paraId="74B1C7E3">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3844F98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1006" w:type="dxa"/>
            <w:tcBorders>
              <w:top w:val="nil"/>
              <w:left w:val="nil"/>
              <w:bottom w:val="single" w:color="auto" w:sz="4" w:space="0"/>
              <w:right w:val="single" w:color="auto" w:sz="4" w:space="0"/>
            </w:tcBorders>
            <w:noWrap/>
            <w:vAlign w:val="center"/>
          </w:tcPr>
          <w:p w14:paraId="4FCA09A7">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vAlign w:val="center"/>
          </w:tcPr>
          <w:p w14:paraId="4BB7F11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Freezer vertical: capacidade de 246L, uma porta, de congelamento rápido, com sete compartimentos, sendo cinco cestos deslizantes e trava de segurança, um gavetão multiuso de acrílico transparente, pés estabilizadores, com controle de temperatura no painel frontal externo, três níveis de temperatura, dimensões aproximadas, altura de 1,70 m, largura de 61,6 cm e profundidade de 69,1 cm, cor branca, voltagem 110 V, eficiência energética A, com garantia do fornecedor de 12 meses.</w:t>
            </w:r>
          </w:p>
        </w:tc>
        <w:tc>
          <w:tcPr>
            <w:tcW w:w="1417" w:type="dxa"/>
            <w:tcBorders>
              <w:top w:val="nil"/>
              <w:left w:val="nil"/>
              <w:bottom w:val="single" w:color="auto" w:sz="4" w:space="0"/>
              <w:right w:val="single" w:color="auto" w:sz="4" w:space="0"/>
            </w:tcBorders>
            <w:noWrap/>
            <w:vAlign w:val="center"/>
          </w:tcPr>
          <w:p w14:paraId="71B433A2">
            <w:pPr>
              <w:suppressAutoHyphens w:val="0"/>
              <w:jc w:val="center"/>
              <w:rPr>
                <w:rFonts w:ascii="Arial" w:hAnsi="Arial" w:cs="Arial"/>
                <w:color w:val="000000"/>
                <w:sz w:val="22"/>
                <w:szCs w:val="22"/>
                <w:lang w:eastAsia="pt-BR"/>
              </w:rPr>
            </w:pPr>
            <w:r>
              <w:rPr>
                <w:rFonts w:ascii="Arial" w:hAnsi="Arial" w:cs="Arial"/>
              </w:rPr>
              <w:t>R$ 3.721,21</w:t>
            </w:r>
          </w:p>
        </w:tc>
        <w:tc>
          <w:tcPr>
            <w:tcW w:w="1276" w:type="dxa"/>
            <w:tcBorders>
              <w:top w:val="nil"/>
              <w:left w:val="nil"/>
              <w:bottom w:val="single" w:color="auto" w:sz="4" w:space="0"/>
              <w:right w:val="single" w:color="auto" w:sz="4" w:space="0"/>
            </w:tcBorders>
            <w:noWrap/>
            <w:vAlign w:val="center"/>
          </w:tcPr>
          <w:p w14:paraId="292DC6CA">
            <w:pPr>
              <w:suppressAutoHyphens w:val="0"/>
              <w:jc w:val="center"/>
              <w:rPr>
                <w:rFonts w:ascii="Arial" w:hAnsi="Arial" w:cs="Arial"/>
                <w:color w:val="000000"/>
                <w:sz w:val="22"/>
                <w:szCs w:val="22"/>
                <w:lang w:eastAsia="pt-BR"/>
              </w:rPr>
            </w:pPr>
            <w:r>
              <w:rPr>
                <w:rFonts w:ascii="Arial" w:hAnsi="Arial" w:cs="Arial"/>
              </w:rPr>
              <w:t>R$ 3.721,21</w:t>
            </w:r>
          </w:p>
        </w:tc>
      </w:tr>
      <w:tr w14:paraId="42FD1B18">
        <w:tblPrEx>
          <w:tblCellMar>
            <w:top w:w="0" w:type="dxa"/>
            <w:left w:w="70" w:type="dxa"/>
            <w:bottom w:w="0" w:type="dxa"/>
            <w:right w:w="70" w:type="dxa"/>
          </w:tblCellMar>
        </w:tblPrEx>
        <w:trPr>
          <w:trHeight w:val="310" w:hRule="atLeast"/>
          <w:jc w:val="center"/>
        </w:trPr>
        <w:tc>
          <w:tcPr>
            <w:tcW w:w="860" w:type="dxa"/>
            <w:tcBorders>
              <w:top w:val="nil"/>
              <w:left w:val="single" w:color="auto" w:sz="4" w:space="0"/>
              <w:bottom w:val="single" w:color="auto" w:sz="4" w:space="0"/>
              <w:right w:val="single" w:color="auto" w:sz="4" w:space="0"/>
            </w:tcBorders>
            <w:noWrap/>
            <w:vAlign w:val="center"/>
          </w:tcPr>
          <w:p w14:paraId="555D47E0">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7D88F6AC">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w:t>
            </w:r>
          </w:p>
        </w:tc>
        <w:tc>
          <w:tcPr>
            <w:tcW w:w="1006" w:type="dxa"/>
            <w:tcBorders>
              <w:top w:val="nil"/>
              <w:left w:val="nil"/>
              <w:bottom w:val="single" w:color="auto" w:sz="4" w:space="0"/>
              <w:right w:val="single" w:color="auto" w:sz="4" w:space="0"/>
            </w:tcBorders>
            <w:noWrap/>
            <w:vAlign w:val="center"/>
          </w:tcPr>
          <w:p w14:paraId="68C9D173">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vAlign w:val="center"/>
          </w:tcPr>
          <w:p w14:paraId="61210A7D">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Liquidificador Preto Inox 12 Velocidades 1400W 110v capacidade total do copo 3L, capacidade útil do copo 2L, material base plástico,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Philips Walita</w:t>
            </w:r>
          </w:p>
        </w:tc>
        <w:tc>
          <w:tcPr>
            <w:tcW w:w="1417" w:type="dxa"/>
            <w:tcBorders>
              <w:top w:val="nil"/>
              <w:left w:val="nil"/>
              <w:bottom w:val="single" w:color="auto" w:sz="4" w:space="0"/>
              <w:right w:val="single" w:color="auto" w:sz="4" w:space="0"/>
            </w:tcBorders>
            <w:noWrap/>
            <w:vAlign w:val="center"/>
          </w:tcPr>
          <w:p w14:paraId="09F1B997">
            <w:pPr>
              <w:suppressAutoHyphens w:val="0"/>
              <w:jc w:val="center"/>
              <w:rPr>
                <w:rFonts w:ascii="Arial" w:hAnsi="Arial" w:cs="Arial"/>
                <w:color w:val="000000"/>
                <w:sz w:val="22"/>
                <w:szCs w:val="22"/>
                <w:lang w:eastAsia="pt-BR"/>
              </w:rPr>
            </w:pPr>
            <w:r>
              <w:rPr>
                <w:rFonts w:ascii="Arial" w:hAnsi="Arial" w:cs="Arial"/>
              </w:rPr>
              <w:t>R$ 350,00</w:t>
            </w:r>
          </w:p>
        </w:tc>
        <w:tc>
          <w:tcPr>
            <w:tcW w:w="1276" w:type="dxa"/>
            <w:tcBorders>
              <w:top w:val="nil"/>
              <w:left w:val="nil"/>
              <w:bottom w:val="single" w:color="auto" w:sz="4" w:space="0"/>
              <w:right w:val="single" w:color="auto" w:sz="4" w:space="0"/>
            </w:tcBorders>
            <w:noWrap/>
            <w:vAlign w:val="center"/>
          </w:tcPr>
          <w:p w14:paraId="19698570">
            <w:pPr>
              <w:suppressAutoHyphens w:val="0"/>
              <w:jc w:val="center"/>
              <w:rPr>
                <w:rFonts w:ascii="Arial" w:hAnsi="Arial" w:cs="Arial"/>
                <w:color w:val="000000"/>
                <w:sz w:val="22"/>
                <w:szCs w:val="22"/>
                <w:lang w:eastAsia="pt-BR"/>
              </w:rPr>
            </w:pPr>
            <w:r>
              <w:rPr>
                <w:rFonts w:ascii="Arial" w:hAnsi="Arial" w:cs="Arial"/>
              </w:rPr>
              <w:t>R$ 1.400,00</w:t>
            </w:r>
          </w:p>
        </w:tc>
      </w:tr>
      <w:tr w14:paraId="6618D97A">
        <w:tblPrEx>
          <w:tblCellMar>
            <w:top w:w="0" w:type="dxa"/>
            <w:left w:w="70" w:type="dxa"/>
            <w:bottom w:w="0" w:type="dxa"/>
            <w:right w:w="70" w:type="dxa"/>
          </w:tblCellMar>
        </w:tblPrEx>
        <w:trPr>
          <w:trHeight w:val="241" w:hRule="atLeast"/>
          <w:jc w:val="center"/>
        </w:trPr>
        <w:tc>
          <w:tcPr>
            <w:tcW w:w="860" w:type="dxa"/>
            <w:tcBorders>
              <w:top w:val="nil"/>
              <w:left w:val="single" w:color="auto" w:sz="4" w:space="0"/>
              <w:bottom w:val="nil"/>
              <w:right w:val="single" w:color="auto" w:sz="4" w:space="0"/>
            </w:tcBorders>
            <w:noWrap/>
            <w:vAlign w:val="center"/>
          </w:tcPr>
          <w:p w14:paraId="300BA12F">
            <w:pPr>
              <w:pStyle w:val="17"/>
              <w:numPr>
                <w:ilvl w:val="0"/>
                <w:numId w:val="11"/>
              </w:numPr>
              <w:jc w:val="center"/>
              <w:rPr>
                <w:rFonts w:ascii="Arial" w:hAnsi="Arial" w:cs="Arial"/>
                <w:color w:val="000000"/>
                <w:lang w:eastAsia="pt-BR"/>
              </w:rPr>
            </w:pPr>
            <w:r>
              <w:rPr>
                <w:rFonts w:ascii="Arial" w:hAnsi="Arial" w:cs="Arial"/>
                <w:color w:val="000000"/>
                <w:lang w:eastAsia="pt-BR"/>
              </w:rPr>
              <w:t xml:space="preserve"> </w:t>
            </w:r>
          </w:p>
        </w:tc>
        <w:tc>
          <w:tcPr>
            <w:tcW w:w="881" w:type="dxa"/>
            <w:tcBorders>
              <w:top w:val="nil"/>
              <w:left w:val="nil"/>
              <w:bottom w:val="nil"/>
              <w:right w:val="single" w:color="auto" w:sz="4" w:space="0"/>
            </w:tcBorders>
            <w:noWrap/>
            <w:vAlign w:val="center"/>
          </w:tcPr>
          <w:p w14:paraId="4800AF0D">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1006" w:type="dxa"/>
            <w:tcBorders>
              <w:top w:val="nil"/>
              <w:left w:val="nil"/>
              <w:bottom w:val="nil"/>
              <w:right w:val="single" w:color="auto" w:sz="4" w:space="0"/>
            </w:tcBorders>
            <w:noWrap/>
            <w:vAlign w:val="center"/>
          </w:tcPr>
          <w:p w14:paraId="57723BA5">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nil"/>
              <w:right w:val="single" w:color="auto" w:sz="4" w:space="0"/>
            </w:tcBorders>
            <w:vAlign w:val="center"/>
          </w:tcPr>
          <w:p w14:paraId="7F83A502">
            <w:pPr>
              <w:suppressAutoHyphens w:val="0"/>
              <w:jc w:val="both"/>
              <w:rPr>
                <w:rFonts w:ascii="Arial" w:hAnsi="Arial" w:cs="Arial"/>
                <w:color w:val="000000"/>
                <w:sz w:val="22"/>
                <w:szCs w:val="22"/>
                <w:lang w:eastAsia="pt-BR"/>
              </w:rPr>
            </w:pPr>
            <w:r>
              <w:rPr>
                <w:rFonts w:ascii="Arial" w:hAnsi="Arial" w:cs="Arial"/>
                <w:color w:val="000000"/>
                <w:sz w:val="22"/>
                <w:szCs w:val="22"/>
                <w:lang w:eastAsia="pt-BR"/>
              </w:rPr>
              <w:t>Geladeira/Refrigerador frost free 310 litros, cor branco, Dimensões do produto</w:t>
            </w:r>
            <w:r>
              <w:rPr>
                <w:rFonts w:ascii="Arial" w:hAnsi="Arial" w:cs="Arial"/>
                <w:color w:val="000000"/>
                <w:sz w:val="22"/>
                <w:szCs w:val="22"/>
                <w:lang w:eastAsia="pt-BR"/>
              </w:rPr>
              <w:tab/>
            </w:r>
            <w:r>
              <w:rPr>
                <w:rFonts w:ascii="Arial" w:hAnsi="Arial" w:cs="Arial"/>
                <w:color w:val="000000"/>
                <w:sz w:val="22"/>
                <w:szCs w:val="22"/>
                <w:lang w:eastAsia="pt-BR"/>
              </w:rPr>
              <w:t xml:space="preserve">61,8P x60Lx171,5Acentímetros, Capacidade:310 Litros, Configuração: Congelador na parte superior, 2 portas, sendo uma para o refrigerador e uma para ageladeira,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Electrolux</w:t>
            </w:r>
          </w:p>
          <w:p w14:paraId="6526EB8C">
            <w:pPr>
              <w:suppressAutoHyphens w:val="0"/>
              <w:jc w:val="both"/>
              <w:rPr>
                <w:rFonts w:ascii="Arial" w:hAnsi="Arial" w:cs="Arial"/>
                <w:color w:val="000000"/>
                <w:sz w:val="22"/>
                <w:szCs w:val="22"/>
                <w:lang w:eastAsia="pt-BR"/>
              </w:rPr>
            </w:pPr>
          </w:p>
          <w:p w14:paraId="5FAEE0C8">
            <w:pPr>
              <w:suppressAutoHyphens w:val="0"/>
              <w:jc w:val="both"/>
              <w:rPr>
                <w:rFonts w:ascii="Arial" w:hAnsi="Arial" w:cs="Arial"/>
                <w:color w:val="000000"/>
                <w:sz w:val="22"/>
                <w:szCs w:val="22"/>
                <w:lang w:eastAsia="pt-BR"/>
              </w:rPr>
            </w:pPr>
          </w:p>
          <w:p w14:paraId="46F654C5">
            <w:pPr>
              <w:suppressAutoHyphens w:val="0"/>
              <w:jc w:val="both"/>
              <w:rPr>
                <w:rFonts w:ascii="Arial" w:hAnsi="Arial" w:cs="Arial"/>
                <w:color w:val="000000"/>
                <w:sz w:val="22"/>
                <w:szCs w:val="22"/>
                <w:lang w:eastAsia="pt-BR"/>
              </w:rPr>
            </w:pPr>
          </w:p>
        </w:tc>
        <w:tc>
          <w:tcPr>
            <w:tcW w:w="1417" w:type="dxa"/>
            <w:tcBorders>
              <w:top w:val="nil"/>
              <w:left w:val="nil"/>
              <w:bottom w:val="nil"/>
              <w:right w:val="single" w:color="auto" w:sz="4" w:space="0"/>
            </w:tcBorders>
            <w:noWrap/>
            <w:vAlign w:val="center"/>
          </w:tcPr>
          <w:p w14:paraId="221DD446">
            <w:pPr>
              <w:suppressAutoHyphens w:val="0"/>
              <w:jc w:val="center"/>
              <w:rPr>
                <w:rFonts w:ascii="Arial" w:hAnsi="Arial" w:cs="Arial"/>
                <w:color w:val="000000"/>
                <w:sz w:val="22"/>
                <w:szCs w:val="22"/>
                <w:lang w:eastAsia="pt-BR"/>
              </w:rPr>
            </w:pPr>
            <w:r>
              <w:rPr>
                <w:rFonts w:ascii="Arial" w:hAnsi="Arial" w:cs="Arial"/>
              </w:rPr>
              <w:t>R$ 2.728,50</w:t>
            </w:r>
          </w:p>
        </w:tc>
        <w:tc>
          <w:tcPr>
            <w:tcW w:w="1276" w:type="dxa"/>
            <w:tcBorders>
              <w:top w:val="nil"/>
              <w:left w:val="nil"/>
              <w:bottom w:val="nil"/>
              <w:right w:val="single" w:color="auto" w:sz="4" w:space="0"/>
            </w:tcBorders>
            <w:noWrap/>
            <w:vAlign w:val="center"/>
          </w:tcPr>
          <w:p w14:paraId="6D6538CD">
            <w:pPr>
              <w:suppressAutoHyphens w:val="0"/>
              <w:jc w:val="center"/>
              <w:rPr>
                <w:rFonts w:ascii="Arial" w:hAnsi="Arial" w:cs="Arial"/>
                <w:color w:val="000000"/>
                <w:sz w:val="22"/>
                <w:szCs w:val="22"/>
                <w:lang w:eastAsia="pt-BR"/>
              </w:rPr>
            </w:pPr>
            <w:r>
              <w:rPr>
                <w:rFonts w:ascii="Arial" w:hAnsi="Arial" w:cs="Arial"/>
              </w:rPr>
              <w:t>R$ 5.457,00</w:t>
            </w:r>
          </w:p>
        </w:tc>
      </w:tr>
      <w:tr w14:paraId="6F49F8DB">
        <w:tblPrEx>
          <w:tblCellMar>
            <w:top w:w="0" w:type="dxa"/>
            <w:left w:w="70" w:type="dxa"/>
            <w:bottom w:w="0" w:type="dxa"/>
            <w:right w:w="70" w:type="dxa"/>
          </w:tblCellMar>
        </w:tblPrEx>
        <w:trPr>
          <w:trHeight w:val="68" w:hRule="atLeast"/>
          <w:jc w:val="center"/>
        </w:trPr>
        <w:tc>
          <w:tcPr>
            <w:tcW w:w="860" w:type="dxa"/>
            <w:tcBorders>
              <w:top w:val="nil"/>
              <w:left w:val="single" w:color="auto" w:sz="4" w:space="0"/>
              <w:bottom w:val="single" w:color="auto" w:sz="4" w:space="0"/>
              <w:right w:val="single" w:color="auto" w:sz="4" w:space="0"/>
            </w:tcBorders>
            <w:noWrap/>
            <w:vAlign w:val="center"/>
          </w:tcPr>
          <w:p w14:paraId="7117349A">
            <w:pPr>
              <w:ind w:left="360"/>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2C9B5751">
            <w:pPr>
              <w:suppressAutoHyphens w:val="0"/>
              <w:jc w:val="center"/>
              <w:rPr>
                <w:rFonts w:ascii="Arial" w:hAnsi="Arial" w:cs="Arial"/>
                <w:color w:val="000000"/>
                <w:sz w:val="22"/>
                <w:szCs w:val="22"/>
                <w:lang w:eastAsia="pt-BR"/>
              </w:rPr>
            </w:pPr>
          </w:p>
        </w:tc>
        <w:tc>
          <w:tcPr>
            <w:tcW w:w="1006" w:type="dxa"/>
            <w:tcBorders>
              <w:top w:val="nil"/>
              <w:left w:val="nil"/>
              <w:bottom w:val="single" w:color="auto" w:sz="4" w:space="0"/>
              <w:right w:val="single" w:color="auto" w:sz="4" w:space="0"/>
            </w:tcBorders>
            <w:noWrap/>
            <w:vAlign w:val="center"/>
          </w:tcPr>
          <w:p w14:paraId="4DFE22EC">
            <w:pPr>
              <w:suppressAutoHyphens w:val="0"/>
              <w:jc w:val="center"/>
              <w:rPr>
                <w:rFonts w:ascii="Arial" w:hAnsi="Arial" w:cs="Arial"/>
                <w:color w:val="000000"/>
                <w:sz w:val="22"/>
                <w:szCs w:val="22"/>
                <w:lang w:eastAsia="pt-BR"/>
              </w:rPr>
            </w:pPr>
          </w:p>
        </w:tc>
        <w:tc>
          <w:tcPr>
            <w:tcW w:w="4336" w:type="dxa"/>
            <w:tcBorders>
              <w:top w:val="nil"/>
              <w:left w:val="nil"/>
              <w:bottom w:val="single" w:color="auto" w:sz="4" w:space="0"/>
              <w:right w:val="single" w:color="auto" w:sz="4" w:space="0"/>
            </w:tcBorders>
            <w:vAlign w:val="center"/>
          </w:tcPr>
          <w:p w14:paraId="2FCA810C">
            <w:pPr>
              <w:suppressAutoHyphens w:val="0"/>
              <w:jc w:val="both"/>
              <w:rPr>
                <w:rFonts w:ascii="Arial" w:hAnsi="Arial" w:cs="Arial"/>
                <w:color w:val="000000"/>
                <w:sz w:val="22"/>
                <w:szCs w:val="22"/>
                <w:lang w:eastAsia="pt-BR"/>
              </w:rPr>
            </w:pPr>
          </w:p>
        </w:tc>
        <w:tc>
          <w:tcPr>
            <w:tcW w:w="1417" w:type="dxa"/>
            <w:tcBorders>
              <w:top w:val="nil"/>
              <w:left w:val="nil"/>
              <w:bottom w:val="single" w:color="auto" w:sz="4" w:space="0"/>
              <w:right w:val="single" w:color="auto" w:sz="4" w:space="0"/>
            </w:tcBorders>
            <w:noWrap/>
            <w:vAlign w:val="center"/>
          </w:tcPr>
          <w:p w14:paraId="7FB269AB">
            <w:pPr>
              <w:suppressAutoHyphens w:val="0"/>
              <w:jc w:val="center"/>
              <w:rPr>
                <w:rFonts w:ascii="Arial" w:hAnsi="Arial" w:cs="Arial"/>
                <w:color w:val="000000"/>
                <w:sz w:val="22"/>
                <w:szCs w:val="22"/>
                <w:lang w:eastAsia="pt-BR"/>
              </w:rPr>
            </w:pPr>
          </w:p>
        </w:tc>
        <w:tc>
          <w:tcPr>
            <w:tcW w:w="1276" w:type="dxa"/>
            <w:tcBorders>
              <w:top w:val="nil"/>
              <w:left w:val="nil"/>
              <w:bottom w:val="single" w:color="auto" w:sz="4" w:space="0"/>
              <w:right w:val="single" w:color="auto" w:sz="4" w:space="0"/>
            </w:tcBorders>
            <w:noWrap/>
            <w:vAlign w:val="center"/>
          </w:tcPr>
          <w:p w14:paraId="7A8CC240">
            <w:pPr>
              <w:suppressAutoHyphens w:val="0"/>
              <w:jc w:val="center"/>
              <w:rPr>
                <w:rFonts w:ascii="Arial" w:hAnsi="Arial" w:cs="Arial"/>
                <w:color w:val="000000"/>
                <w:sz w:val="22"/>
                <w:szCs w:val="22"/>
                <w:lang w:eastAsia="pt-BR"/>
              </w:rPr>
            </w:pPr>
          </w:p>
        </w:tc>
      </w:tr>
      <w:tr w14:paraId="69D896AC">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nil"/>
              <w:right w:val="single" w:color="auto" w:sz="4" w:space="0"/>
            </w:tcBorders>
            <w:noWrap/>
            <w:vAlign w:val="center"/>
          </w:tcPr>
          <w:p w14:paraId="3927C0DA">
            <w:pPr>
              <w:pStyle w:val="17"/>
              <w:numPr>
                <w:ilvl w:val="0"/>
                <w:numId w:val="11"/>
              </w:numPr>
              <w:jc w:val="center"/>
              <w:rPr>
                <w:rFonts w:ascii="Arial" w:hAnsi="Arial" w:cs="Arial"/>
                <w:color w:val="000000"/>
                <w:lang w:eastAsia="pt-BR"/>
              </w:rPr>
            </w:pPr>
          </w:p>
        </w:tc>
        <w:tc>
          <w:tcPr>
            <w:tcW w:w="881" w:type="dxa"/>
            <w:tcBorders>
              <w:top w:val="nil"/>
              <w:left w:val="nil"/>
              <w:bottom w:val="nil"/>
              <w:right w:val="single" w:color="auto" w:sz="4" w:space="0"/>
            </w:tcBorders>
            <w:noWrap/>
            <w:vAlign w:val="center"/>
          </w:tcPr>
          <w:p w14:paraId="27D9751F">
            <w:pPr>
              <w:suppressAutoHyphens w:val="0"/>
              <w:jc w:val="center"/>
              <w:rPr>
                <w:rFonts w:ascii="Arial" w:hAnsi="Arial" w:cs="Arial"/>
                <w:sz w:val="24"/>
                <w:szCs w:val="24"/>
              </w:rPr>
            </w:pPr>
            <w:r>
              <w:rPr>
                <w:rFonts w:ascii="Arial" w:hAnsi="Arial" w:cs="Arial"/>
                <w:sz w:val="24"/>
                <w:szCs w:val="24"/>
              </w:rPr>
              <w:t>2</w:t>
            </w:r>
          </w:p>
        </w:tc>
        <w:tc>
          <w:tcPr>
            <w:tcW w:w="1006" w:type="dxa"/>
            <w:tcBorders>
              <w:top w:val="nil"/>
              <w:left w:val="nil"/>
              <w:bottom w:val="nil"/>
              <w:right w:val="single" w:color="auto" w:sz="4" w:space="0"/>
            </w:tcBorders>
            <w:noWrap/>
          </w:tcPr>
          <w:p w14:paraId="36E7BDCF">
            <w:pPr>
              <w:suppressAutoHyphens w:val="0"/>
              <w:jc w:val="center"/>
              <w:rPr>
                <w:rFonts w:ascii="Arial" w:hAnsi="Arial" w:cs="Arial"/>
                <w:sz w:val="24"/>
                <w:szCs w:val="24"/>
              </w:rPr>
            </w:pPr>
          </w:p>
          <w:p w14:paraId="683283FF">
            <w:pPr>
              <w:suppressAutoHyphens w:val="0"/>
              <w:jc w:val="center"/>
              <w:rPr>
                <w:rFonts w:ascii="Arial" w:hAnsi="Arial" w:cs="Arial"/>
                <w:sz w:val="24"/>
                <w:szCs w:val="24"/>
              </w:rPr>
            </w:pPr>
          </w:p>
          <w:p w14:paraId="477C8B26">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nil"/>
              <w:right w:val="single" w:color="auto" w:sz="4" w:space="0"/>
            </w:tcBorders>
            <w:vAlign w:val="center"/>
          </w:tcPr>
          <w:p w14:paraId="34944CF4">
            <w:pPr>
              <w:suppressAutoHyphens w:val="0"/>
              <w:jc w:val="center"/>
              <w:rPr>
                <w:rFonts w:ascii="Arial" w:hAnsi="Arial" w:cs="Arial"/>
                <w:sz w:val="24"/>
                <w:szCs w:val="24"/>
              </w:rPr>
            </w:pPr>
            <w:r>
              <w:rPr>
                <w:rFonts w:ascii="Arial" w:hAnsi="Arial" w:cs="Arial"/>
                <w:sz w:val="24"/>
                <w:szCs w:val="24"/>
              </w:rPr>
              <w:t>Climatizador de ar evaporativo portátil, com reservatório de água de 60 litros, 280w de potência, 220 volts.</w:t>
            </w:r>
          </w:p>
        </w:tc>
        <w:tc>
          <w:tcPr>
            <w:tcW w:w="1417" w:type="dxa"/>
            <w:tcBorders>
              <w:top w:val="nil"/>
              <w:left w:val="nil"/>
              <w:bottom w:val="nil"/>
              <w:right w:val="single" w:color="auto" w:sz="4" w:space="0"/>
            </w:tcBorders>
            <w:noWrap/>
          </w:tcPr>
          <w:p w14:paraId="28A8A6E3">
            <w:pPr>
              <w:spacing w:before="60" w:after="60"/>
              <w:jc w:val="center"/>
              <w:rPr>
                <w:rFonts w:ascii="Arial" w:hAnsi="Arial" w:cs="Arial"/>
                <w:sz w:val="24"/>
                <w:szCs w:val="24"/>
              </w:rPr>
            </w:pPr>
          </w:p>
          <w:p w14:paraId="1621D198">
            <w:pPr>
              <w:spacing w:before="60" w:after="60"/>
              <w:jc w:val="center"/>
              <w:rPr>
                <w:rFonts w:ascii="Arial" w:hAnsi="Arial" w:cs="Arial"/>
                <w:sz w:val="22"/>
                <w:szCs w:val="22"/>
              </w:rPr>
            </w:pPr>
            <w:r>
              <w:rPr>
                <w:rFonts w:ascii="Arial" w:hAnsi="Arial" w:cs="Arial"/>
              </w:rPr>
              <w:t>R$ 853,00</w:t>
            </w:r>
          </w:p>
        </w:tc>
        <w:tc>
          <w:tcPr>
            <w:tcW w:w="1276" w:type="dxa"/>
            <w:tcBorders>
              <w:top w:val="nil"/>
              <w:left w:val="nil"/>
              <w:bottom w:val="nil"/>
              <w:right w:val="single" w:color="auto" w:sz="4" w:space="0"/>
            </w:tcBorders>
            <w:noWrap/>
          </w:tcPr>
          <w:p w14:paraId="5A4FA1BA">
            <w:pPr>
              <w:spacing w:before="60" w:after="60"/>
              <w:jc w:val="center"/>
              <w:rPr>
                <w:rFonts w:ascii="Arial" w:hAnsi="Arial" w:cs="Arial"/>
                <w:sz w:val="24"/>
                <w:szCs w:val="24"/>
              </w:rPr>
            </w:pPr>
          </w:p>
          <w:p w14:paraId="0231C724">
            <w:pPr>
              <w:spacing w:before="60" w:after="60"/>
              <w:jc w:val="center"/>
              <w:rPr>
                <w:rFonts w:ascii="Arial" w:hAnsi="Arial" w:cs="Arial"/>
                <w:sz w:val="22"/>
                <w:szCs w:val="22"/>
              </w:rPr>
            </w:pPr>
            <w:r>
              <w:rPr>
                <w:rFonts w:ascii="Arial" w:hAnsi="Arial" w:cs="Arial"/>
              </w:rPr>
              <w:t>R$ 1.706,00</w:t>
            </w:r>
          </w:p>
        </w:tc>
      </w:tr>
      <w:tr w14:paraId="61D692C0">
        <w:tblPrEx>
          <w:tblCellMar>
            <w:top w:w="0" w:type="dxa"/>
            <w:left w:w="70" w:type="dxa"/>
            <w:bottom w:w="0" w:type="dxa"/>
            <w:right w:w="70" w:type="dxa"/>
          </w:tblCellMar>
        </w:tblPrEx>
        <w:trPr>
          <w:trHeight w:val="129" w:hRule="atLeast"/>
          <w:jc w:val="center"/>
        </w:trPr>
        <w:tc>
          <w:tcPr>
            <w:tcW w:w="860" w:type="dxa"/>
            <w:tcBorders>
              <w:top w:val="nil"/>
              <w:left w:val="single" w:color="auto" w:sz="4" w:space="0"/>
              <w:bottom w:val="single" w:color="auto" w:sz="4" w:space="0"/>
              <w:right w:val="single" w:color="auto" w:sz="4" w:space="0"/>
            </w:tcBorders>
            <w:noWrap/>
            <w:vAlign w:val="center"/>
          </w:tcPr>
          <w:p w14:paraId="530F0CD8">
            <w:pP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16589820">
            <w:pPr>
              <w:suppressAutoHyphens w:val="0"/>
              <w:jc w:val="center"/>
              <w:rPr>
                <w:rFonts w:ascii="Arial" w:hAnsi="Arial" w:cs="Arial"/>
                <w:sz w:val="24"/>
                <w:szCs w:val="24"/>
              </w:rPr>
            </w:pPr>
          </w:p>
        </w:tc>
        <w:tc>
          <w:tcPr>
            <w:tcW w:w="1006" w:type="dxa"/>
            <w:tcBorders>
              <w:top w:val="nil"/>
              <w:left w:val="nil"/>
              <w:bottom w:val="single" w:color="auto" w:sz="4" w:space="0"/>
              <w:right w:val="single" w:color="auto" w:sz="4" w:space="0"/>
            </w:tcBorders>
            <w:noWrap/>
          </w:tcPr>
          <w:p w14:paraId="29286374">
            <w:pPr>
              <w:suppressAutoHyphens w:val="0"/>
              <w:rPr>
                <w:rFonts w:ascii="Arial" w:hAnsi="Arial" w:cs="Arial"/>
                <w:sz w:val="24"/>
                <w:szCs w:val="24"/>
              </w:rPr>
            </w:pPr>
          </w:p>
        </w:tc>
        <w:tc>
          <w:tcPr>
            <w:tcW w:w="4336" w:type="dxa"/>
            <w:tcBorders>
              <w:top w:val="nil"/>
              <w:left w:val="nil"/>
              <w:bottom w:val="single" w:color="auto" w:sz="4" w:space="0"/>
              <w:right w:val="single" w:color="auto" w:sz="4" w:space="0"/>
            </w:tcBorders>
            <w:vAlign w:val="center"/>
          </w:tcPr>
          <w:p w14:paraId="7E12C921">
            <w:pPr>
              <w:suppressAutoHyphens w:val="0"/>
              <w:rPr>
                <w:rFonts w:ascii="Arial" w:hAnsi="Arial" w:cs="Arial"/>
                <w:sz w:val="24"/>
                <w:szCs w:val="24"/>
              </w:rPr>
            </w:pPr>
          </w:p>
        </w:tc>
        <w:tc>
          <w:tcPr>
            <w:tcW w:w="1417" w:type="dxa"/>
            <w:tcBorders>
              <w:top w:val="nil"/>
              <w:left w:val="nil"/>
              <w:bottom w:val="single" w:color="auto" w:sz="4" w:space="0"/>
              <w:right w:val="single" w:color="auto" w:sz="4" w:space="0"/>
            </w:tcBorders>
            <w:noWrap/>
          </w:tcPr>
          <w:p w14:paraId="536BB437">
            <w:pPr>
              <w:spacing w:before="60" w:after="60"/>
              <w:jc w:val="center"/>
              <w:rPr>
                <w:rFonts w:ascii="Arial" w:hAnsi="Arial" w:cs="Arial"/>
                <w:sz w:val="24"/>
                <w:szCs w:val="24"/>
              </w:rPr>
            </w:pPr>
          </w:p>
        </w:tc>
        <w:tc>
          <w:tcPr>
            <w:tcW w:w="1276" w:type="dxa"/>
            <w:tcBorders>
              <w:top w:val="nil"/>
              <w:left w:val="nil"/>
              <w:bottom w:val="single" w:color="auto" w:sz="4" w:space="0"/>
              <w:right w:val="single" w:color="auto" w:sz="4" w:space="0"/>
            </w:tcBorders>
            <w:noWrap/>
          </w:tcPr>
          <w:p w14:paraId="65ED7706">
            <w:pPr>
              <w:spacing w:before="60" w:after="60"/>
              <w:jc w:val="center"/>
              <w:rPr>
                <w:rFonts w:ascii="Arial" w:hAnsi="Arial" w:cs="Arial"/>
                <w:sz w:val="24"/>
                <w:szCs w:val="24"/>
              </w:rPr>
            </w:pPr>
          </w:p>
        </w:tc>
      </w:tr>
      <w:tr w14:paraId="4293F881">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single" w:color="auto" w:sz="4" w:space="0"/>
              <w:right w:val="single" w:color="auto" w:sz="4" w:space="0"/>
            </w:tcBorders>
            <w:noWrap/>
            <w:vAlign w:val="center"/>
          </w:tcPr>
          <w:p w14:paraId="2164CB9E">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6E0A4C77">
            <w:pPr>
              <w:suppressAutoHyphens w:val="0"/>
              <w:jc w:val="center"/>
              <w:rPr>
                <w:rFonts w:ascii="Arial" w:hAnsi="Arial" w:cs="Arial"/>
                <w:sz w:val="24"/>
                <w:szCs w:val="24"/>
              </w:rPr>
            </w:pPr>
            <w:r>
              <w:rPr>
                <w:rFonts w:ascii="Arial" w:hAnsi="Arial" w:cs="Arial"/>
                <w:sz w:val="24"/>
                <w:szCs w:val="24"/>
              </w:rPr>
              <w:t>4</w:t>
            </w:r>
          </w:p>
        </w:tc>
        <w:tc>
          <w:tcPr>
            <w:tcW w:w="1006" w:type="dxa"/>
            <w:tcBorders>
              <w:top w:val="nil"/>
              <w:left w:val="nil"/>
              <w:bottom w:val="single" w:color="auto" w:sz="4" w:space="0"/>
              <w:right w:val="single" w:color="auto" w:sz="4" w:space="0"/>
            </w:tcBorders>
            <w:noWrap/>
          </w:tcPr>
          <w:p w14:paraId="78EB61F2">
            <w:pPr>
              <w:suppressAutoHyphens w:val="0"/>
              <w:jc w:val="center"/>
              <w:rPr>
                <w:rFonts w:ascii="Arial" w:hAnsi="Arial" w:cs="Arial"/>
                <w:sz w:val="24"/>
                <w:szCs w:val="24"/>
              </w:rPr>
            </w:pPr>
          </w:p>
          <w:p w14:paraId="47CC15FD">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vAlign w:val="center"/>
          </w:tcPr>
          <w:p w14:paraId="2AD84A71">
            <w:pPr>
              <w:suppressAutoHyphens w:val="0"/>
              <w:jc w:val="center"/>
              <w:rPr>
                <w:rFonts w:ascii="Arial" w:hAnsi="Arial" w:cs="Arial"/>
                <w:sz w:val="24"/>
                <w:szCs w:val="24"/>
              </w:rPr>
            </w:pPr>
            <w:r>
              <w:rPr>
                <w:rFonts w:ascii="Arial" w:hAnsi="Arial" w:cs="Arial"/>
                <w:sz w:val="24"/>
                <w:szCs w:val="24"/>
              </w:rPr>
              <w:t xml:space="preserve">Forno Micro-ondas 32 lt de capacidade de 110v, cor branco, material plástico e aço, eficiência energética classe A, níveis de potência 10.0, potência 2000.0, frequência 60hz, </w:t>
            </w: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417" w:type="dxa"/>
            <w:tcBorders>
              <w:top w:val="nil"/>
              <w:left w:val="nil"/>
              <w:bottom w:val="single" w:color="auto" w:sz="4" w:space="0"/>
              <w:right w:val="single" w:color="auto" w:sz="4" w:space="0"/>
            </w:tcBorders>
            <w:noWrap/>
          </w:tcPr>
          <w:p w14:paraId="7B8B95BC">
            <w:pPr>
              <w:spacing w:before="60" w:after="60"/>
              <w:jc w:val="center"/>
              <w:rPr>
                <w:rFonts w:ascii="Arial" w:hAnsi="Arial" w:cs="Arial"/>
                <w:sz w:val="24"/>
                <w:szCs w:val="24"/>
              </w:rPr>
            </w:pPr>
            <w:r>
              <w:rPr>
                <w:rFonts w:ascii="Arial" w:hAnsi="Arial" w:cs="Arial"/>
              </w:rPr>
              <w:t>R$ 653,33</w:t>
            </w:r>
          </w:p>
        </w:tc>
        <w:tc>
          <w:tcPr>
            <w:tcW w:w="1276" w:type="dxa"/>
            <w:tcBorders>
              <w:top w:val="nil"/>
              <w:left w:val="nil"/>
              <w:bottom w:val="single" w:color="auto" w:sz="4" w:space="0"/>
              <w:right w:val="single" w:color="auto" w:sz="4" w:space="0"/>
            </w:tcBorders>
            <w:noWrap/>
          </w:tcPr>
          <w:p w14:paraId="34FC5273">
            <w:pPr>
              <w:spacing w:before="60" w:after="60"/>
              <w:jc w:val="center"/>
              <w:rPr>
                <w:rFonts w:ascii="Arial" w:hAnsi="Arial" w:cs="Arial"/>
                <w:sz w:val="24"/>
                <w:szCs w:val="24"/>
              </w:rPr>
            </w:pPr>
            <w:r>
              <w:rPr>
                <w:rFonts w:ascii="Arial" w:hAnsi="Arial" w:cs="Arial"/>
              </w:rPr>
              <w:t>R$ 2.613,32</w:t>
            </w:r>
          </w:p>
        </w:tc>
      </w:tr>
      <w:tr w14:paraId="3993B3C2">
        <w:tblPrEx>
          <w:tblCellMar>
            <w:top w:w="0" w:type="dxa"/>
            <w:left w:w="70" w:type="dxa"/>
            <w:bottom w:w="0" w:type="dxa"/>
            <w:right w:w="70" w:type="dxa"/>
          </w:tblCellMar>
        </w:tblPrEx>
        <w:trPr>
          <w:trHeight w:val="58" w:hRule="atLeast"/>
          <w:jc w:val="center"/>
        </w:trPr>
        <w:tc>
          <w:tcPr>
            <w:tcW w:w="860" w:type="dxa"/>
            <w:tcBorders>
              <w:top w:val="nil"/>
              <w:left w:val="single" w:color="auto" w:sz="4" w:space="0"/>
              <w:bottom w:val="single" w:color="auto" w:sz="4" w:space="0"/>
              <w:right w:val="single" w:color="auto" w:sz="4" w:space="0"/>
            </w:tcBorders>
            <w:noWrap/>
            <w:vAlign w:val="center"/>
          </w:tcPr>
          <w:p w14:paraId="0FF01103">
            <w:pPr>
              <w:pStyle w:val="17"/>
              <w:numPr>
                <w:ilvl w:val="0"/>
                <w:numId w:val="11"/>
              </w:numPr>
              <w:jc w:val="cente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226A59FD">
            <w:pPr>
              <w:suppressAutoHyphens w:val="0"/>
              <w:jc w:val="center"/>
              <w:rPr>
                <w:rFonts w:ascii="Arial" w:hAnsi="Arial" w:cs="Arial"/>
                <w:sz w:val="24"/>
                <w:szCs w:val="24"/>
              </w:rPr>
            </w:pPr>
            <w:r>
              <w:rPr>
                <w:rFonts w:ascii="Arial" w:hAnsi="Arial" w:cs="Arial"/>
                <w:sz w:val="24"/>
                <w:szCs w:val="24"/>
              </w:rPr>
              <w:t>4</w:t>
            </w:r>
          </w:p>
        </w:tc>
        <w:tc>
          <w:tcPr>
            <w:tcW w:w="1006" w:type="dxa"/>
            <w:tcBorders>
              <w:top w:val="nil"/>
              <w:left w:val="nil"/>
              <w:bottom w:val="single" w:color="auto" w:sz="4" w:space="0"/>
              <w:right w:val="single" w:color="auto" w:sz="4" w:space="0"/>
            </w:tcBorders>
            <w:noWrap/>
            <w:vAlign w:val="center"/>
          </w:tcPr>
          <w:p w14:paraId="79036944">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vAlign w:val="center"/>
          </w:tcPr>
          <w:p w14:paraId="0733AF29">
            <w:pPr>
              <w:spacing w:before="60" w:after="60"/>
              <w:jc w:val="both"/>
              <w:rPr>
                <w:rFonts w:ascii="Arial" w:hAnsi="Arial" w:cs="Arial"/>
                <w:sz w:val="24"/>
                <w:szCs w:val="24"/>
              </w:rPr>
            </w:pPr>
            <w:r>
              <w:rPr>
                <w:rFonts w:ascii="Arial" w:hAnsi="Arial" w:cs="Arial"/>
                <w:sz w:val="24"/>
                <w:szCs w:val="24"/>
              </w:rPr>
              <w:t>Multiprocessador de alimentos:</w:t>
            </w:r>
          </w:p>
          <w:p w14:paraId="6CB33229">
            <w:pPr>
              <w:spacing w:before="60" w:after="60"/>
              <w:jc w:val="both"/>
              <w:rPr>
                <w:rFonts w:ascii="Arial" w:hAnsi="Arial" w:cs="Arial"/>
                <w:sz w:val="24"/>
                <w:szCs w:val="24"/>
              </w:rPr>
            </w:pPr>
            <w:r>
              <w:rPr>
                <w:rFonts w:ascii="Arial" w:hAnsi="Arial" w:cs="Arial"/>
                <w:sz w:val="24"/>
                <w:szCs w:val="24"/>
              </w:rPr>
              <w:t>Multiprocessador de alimentos, potência de 1700 W, voltagem 110 volts, travas de segurança, capacidade da jarra do processador 2,1L, capacidade do copo do liquidificador total de 3,2L e útil de 1,7L, possuir 02 velocidades e função pulsar, pés antiderrapantes, funções: processar, ralar, cortar, misturar, fatiar, espremer, picar, liquidificar, possui acessórios que executam múltiplas funções: 01 Copo de liquidificador, 01</w:t>
            </w:r>
          </w:p>
          <w:p w14:paraId="64CA04F5">
            <w:pPr>
              <w:spacing w:before="60" w:after="60"/>
              <w:jc w:val="both"/>
              <w:rPr>
                <w:rFonts w:ascii="Arial" w:hAnsi="Arial" w:cs="Arial"/>
                <w:sz w:val="24"/>
                <w:szCs w:val="24"/>
              </w:rPr>
            </w:pPr>
            <w:r>
              <w:rPr>
                <w:rFonts w:ascii="Arial" w:hAnsi="Arial" w:cs="Arial"/>
                <w:sz w:val="24"/>
                <w:szCs w:val="24"/>
              </w:rPr>
              <w:t>jarra de multiprocessador, 01 espremedor de frutas, 01 adaptador de lâminas, 01 lamina de fatiar, 01 lamina de ralar, 02 laminas de processar, 01 batedor, 01 emulsificador, dimensões aproximadas altura - 36,30cm, largura - 45,00cm, profundidade - 23,30cm, com garantia do fornecedor de 12 meses.</w:t>
            </w:r>
          </w:p>
        </w:tc>
        <w:tc>
          <w:tcPr>
            <w:tcW w:w="1417" w:type="dxa"/>
            <w:tcBorders>
              <w:top w:val="nil"/>
              <w:left w:val="nil"/>
              <w:bottom w:val="single" w:color="auto" w:sz="4" w:space="0"/>
              <w:right w:val="single" w:color="auto" w:sz="4" w:space="0"/>
            </w:tcBorders>
            <w:noWrap/>
          </w:tcPr>
          <w:p w14:paraId="113C8339">
            <w:pPr>
              <w:spacing w:before="60" w:after="60"/>
              <w:rPr>
                <w:rFonts w:ascii="Arial" w:hAnsi="Arial" w:cs="Arial"/>
              </w:rPr>
            </w:pPr>
          </w:p>
          <w:p w14:paraId="5791914E">
            <w:pPr>
              <w:spacing w:before="60" w:after="60"/>
              <w:jc w:val="center"/>
              <w:rPr>
                <w:rFonts w:ascii="Arial" w:hAnsi="Arial" w:cs="Arial"/>
                <w:sz w:val="24"/>
                <w:szCs w:val="24"/>
              </w:rPr>
            </w:pPr>
            <w:r>
              <w:rPr>
                <w:rFonts w:ascii="Arial" w:hAnsi="Arial" w:cs="Arial"/>
              </w:rPr>
              <w:t>R$ 344,33</w:t>
            </w:r>
          </w:p>
        </w:tc>
        <w:tc>
          <w:tcPr>
            <w:tcW w:w="1276" w:type="dxa"/>
            <w:tcBorders>
              <w:top w:val="nil"/>
              <w:left w:val="nil"/>
              <w:bottom w:val="single" w:color="auto" w:sz="4" w:space="0"/>
              <w:right w:val="single" w:color="auto" w:sz="4" w:space="0"/>
            </w:tcBorders>
            <w:noWrap/>
          </w:tcPr>
          <w:p w14:paraId="7A5F6C30">
            <w:pPr>
              <w:spacing w:before="60" w:after="60"/>
              <w:rPr>
                <w:rFonts w:ascii="Arial" w:hAnsi="Arial" w:cs="Arial"/>
                <w:sz w:val="24"/>
                <w:szCs w:val="24"/>
              </w:rPr>
            </w:pPr>
          </w:p>
          <w:p w14:paraId="02EAE754">
            <w:pPr>
              <w:spacing w:before="60" w:after="60"/>
              <w:jc w:val="center"/>
              <w:rPr>
                <w:rFonts w:ascii="Arial" w:hAnsi="Arial" w:cs="Arial"/>
                <w:sz w:val="24"/>
                <w:szCs w:val="24"/>
              </w:rPr>
            </w:pPr>
            <w:r>
              <w:rPr>
                <w:rFonts w:ascii="Arial" w:hAnsi="Arial" w:cs="Arial"/>
              </w:rPr>
              <w:t>R$ 1.377,32</w:t>
            </w:r>
          </w:p>
        </w:tc>
      </w:tr>
      <w:bookmarkEnd w:id="6"/>
    </w:tbl>
    <w:p w14:paraId="33FCB649">
      <w:pPr>
        <w:spacing w:line="360" w:lineRule="auto"/>
        <w:jc w:val="both"/>
        <w:rPr>
          <w:rFonts w:ascii="Arial" w:hAnsi="Arial" w:cs="Arial"/>
          <w:sz w:val="24"/>
          <w:szCs w:val="24"/>
        </w:rPr>
      </w:pPr>
    </w:p>
    <w:p w14:paraId="57461C4A">
      <w:pPr>
        <w:spacing w:line="360" w:lineRule="auto"/>
        <w:jc w:val="both"/>
        <w:rPr>
          <w:rFonts w:ascii="Arial" w:hAnsi="Arial" w:cs="Arial"/>
          <w:sz w:val="24"/>
          <w:szCs w:val="24"/>
        </w:rPr>
      </w:pPr>
      <w:r>
        <w:rPr>
          <w:rFonts w:ascii="Arial" w:hAnsi="Arial" w:cs="Arial"/>
          <w:sz w:val="24"/>
          <w:szCs w:val="24"/>
        </w:rPr>
        <w:t>Há indicação de “</w:t>
      </w:r>
      <w:r>
        <w:rPr>
          <w:rFonts w:ascii="Arial" w:hAnsi="Arial" w:cs="Arial"/>
          <w:i/>
          <w:iCs/>
          <w:sz w:val="24"/>
          <w:szCs w:val="24"/>
        </w:rPr>
        <w:t>marcas referenciais</w:t>
      </w:r>
      <w:r>
        <w:rPr>
          <w:rFonts w:ascii="Arial" w:hAnsi="Arial" w:cs="Arial"/>
          <w:sz w:val="24"/>
          <w:szCs w:val="24"/>
        </w:rPr>
        <w:t xml:space="preserve">”, de forma que os proponentes podem ofertar eletrodomésticos tanto às indicadas, como similares (garantindo a competitividade), em observância ao item 4.3.6 deste Termo de Referência. </w:t>
      </w:r>
    </w:p>
    <w:p w14:paraId="4184F4FD">
      <w:pPr>
        <w:spacing w:line="360" w:lineRule="auto"/>
        <w:jc w:val="both"/>
        <w:rPr>
          <w:rFonts w:ascii="Arial" w:hAnsi="Arial" w:cs="Arial"/>
          <w:sz w:val="24"/>
          <w:szCs w:val="24"/>
        </w:rPr>
      </w:pPr>
    </w:p>
    <w:p w14:paraId="2550ED1B">
      <w:pPr>
        <w:spacing w:line="360" w:lineRule="auto"/>
        <w:jc w:val="both"/>
        <w:rPr>
          <w:rFonts w:ascii="Arial" w:hAnsi="Arial" w:cs="Arial"/>
          <w:sz w:val="24"/>
          <w:szCs w:val="24"/>
        </w:rPr>
      </w:pPr>
      <w:r>
        <w:rPr>
          <w:rFonts w:ascii="Arial" w:hAnsi="Arial" w:cs="Arial"/>
          <w:sz w:val="24"/>
          <w:szCs w:val="24"/>
        </w:rPr>
        <w:t>A validade da ARP será de 12 (doze) meses, podendo ser prorrogada por igual período, nos termos do disposto no art. 84 da Lei Federal n. 14.133/2021.</w:t>
      </w:r>
      <w:r>
        <w:rPr>
          <w:rFonts w:ascii="Arial" w:hAnsi="Arial" w:cs="Arial"/>
          <w:color w:val="FF0000"/>
          <w:sz w:val="24"/>
          <w:szCs w:val="24"/>
        </w:rPr>
        <w:t xml:space="preserve"> </w:t>
      </w:r>
      <w:r>
        <w:rPr>
          <w:rFonts w:ascii="Arial" w:hAnsi="Arial" w:cs="Arial"/>
          <w:sz w:val="24"/>
          <w:szCs w:val="24"/>
        </w:rPr>
        <w:t>O prazo de entrega dos materiais será de até 15 (Quinze) dias após a Solicitação de Fornecimento.</w:t>
      </w:r>
      <w:r>
        <w:rPr>
          <w:rFonts w:ascii="Arial" w:hAnsi="Arial" w:cs="Arial"/>
          <w:color w:val="FF0000"/>
          <w:sz w:val="24"/>
          <w:szCs w:val="24"/>
        </w:rPr>
        <w:t xml:space="preserve"> </w:t>
      </w:r>
    </w:p>
    <w:p w14:paraId="2EFA3D03">
      <w:pPr>
        <w:spacing w:line="360" w:lineRule="auto"/>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27898623">
      <w:pPr>
        <w:spacing w:line="360" w:lineRule="auto"/>
        <w:jc w:val="both"/>
        <w:rPr>
          <w:rFonts w:ascii="Arial" w:hAnsi="Arial" w:cs="Arial"/>
          <w:sz w:val="24"/>
          <w:szCs w:val="24"/>
        </w:rPr>
      </w:pPr>
      <w:r>
        <w:rPr>
          <w:rFonts w:ascii="Arial" w:hAnsi="Arial" w:cs="Arial"/>
          <w:sz w:val="24"/>
          <w:szCs w:val="24"/>
        </w:rPr>
        <w:t xml:space="preserve">A presente contratação tem como objeto a aquisição de eletrodomésticos destinados ao atendimento das necessidades das seguintes unidades escolares da rede municipal: Creche Escola Rosinéia Marcelino Lourenço, Creche Escola Silvia Helena Mendonça Lourenço, Emeb João Etchebehere, </w:t>
      </w:r>
      <w:r>
        <w:rPr>
          <w:rFonts w:ascii="Arial" w:hAnsi="Arial" w:cs="Arial"/>
          <w:i/>
          <w:iCs/>
          <w:sz w:val="24"/>
          <w:szCs w:val="24"/>
        </w:rPr>
        <w:t>E.E. Prof.a Henriqueta Rivera Miranda</w:t>
      </w:r>
      <w:r>
        <w:rPr>
          <w:rFonts w:ascii="Arial" w:hAnsi="Arial" w:cs="Arial"/>
          <w:sz w:val="24"/>
          <w:szCs w:val="24"/>
        </w:rPr>
        <w:t xml:space="preserve"> e Secretária da Educação. Esta contratação está devidamente fundamentada em estudos técnicos preliminares, elaborados pela equipe técnica da Secretaria Municipal de Educação, os quais apontam a necessidade urgente de aprimorar e adequar a infraestrutura física dessas unidades educacionais, em especial no que se refere aos equipamentos utilizados no armazenamento, conservação e preparação de alimentos para os alunos atendidos. A aquisição dos referidos equipamentos tem como finalidade garantir condições adequadas das unidades escolares e de manipulação e conservação de gêneros alimentícios, assegurando a oferta de refeições seguras e nutricionalmente adequadas aos estudantes, em conformidade com as diretrizes estabelecidas pelo Programa Nacional de Alimentação Escolar (PNAE) e pelas normativas vigentes da Vigilância Sanitária. Destaca-se que os eletrodomésticos a serem adquiridos são itens essenciais para o funcionamento das cozinhas escolares, possibilitando o preparo eficiente e seguro das refeições diárias. Sua aquisição irá suprir deficiências constatadas durante as inspeções técnicas realizadas pela equipe responsável, evitando a interrupção dos serviços de alimentação escolar e contribuindo para a manutenção da qualidade das refeições fornecidas. A contratação ora justificada visa, portanto, assegurar a efetividade do serviço de alimentação escolar, promovendo a saúde, a segurança alimentar e o bem-estar dos alunos, muitos dos quais se encontram em situação de vulnerabilidade social, e para os quais a merenda escolar representa uma fonte indispensável de sustento diário. Além disso, a medida atende aos princípios da eficiência, economicidade e continuidade do serviço público, previstos na Lei nº 14.133/2021, garantindo a adequada aplicação dos recursos públicos, conforme previsto no planejamento orçamentário anual. O processo foi instruído com diagnóstico técnico, contendo especificações detalhadas dos equipamentos necessários, visando assegurar a compatibilidade dos bens com a estrutura física das unidades escolares beneficiadas e o cumprimento das normas técnicas e de segurança alimentar vigentes. Assim, a aquisição de eletrodomésticos configura-se como uma ação essencial e estratégica para o fortalecimento da infraestrutura escolar, refletindo o compromisso da gestão municipal com a melhoria das condições de ensino e aprendizagem, com a saúde dos estudantes e com a eficiência na prestação dos serviços públicos educacionais.</w:t>
      </w:r>
    </w:p>
    <w:p w14:paraId="7433674F">
      <w:pPr>
        <w:spacing w:line="360" w:lineRule="auto"/>
        <w:jc w:val="both"/>
        <w:rPr>
          <w:rFonts w:ascii="Arial" w:hAnsi="Arial" w:cs="Arial"/>
          <w:sz w:val="24"/>
          <w:szCs w:val="24"/>
        </w:rPr>
      </w:pPr>
    </w:p>
    <w:p w14:paraId="61306712">
      <w:pPr>
        <w:spacing w:line="360" w:lineRule="auto"/>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318402DA">
      <w:pPr>
        <w:spacing w:line="360" w:lineRule="auto"/>
        <w:jc w:val="both"/>
        <w:rPr>
          <w:rFonts w:ascii="Arial" w:hAnsi="Arial" w:eastAsia="Arial-BoldMT" w:cs="Arial"/>
          <w:sz w:val="24"/>
          <w:szCs w:val="24"/>
        </w:rPr>
      </w:pPr>
      <w:r>
        <w:rPr>
          <w:rFonts w:ascii="Arial" w:hAnsi="Arial" w:eastAsia="Arial-BoldMT" w:cs="Arial"/>
          <w:sz w:val="24"/>
          <w:szCs w:val="24"/>
        </w:rPr>
        <w:t xml:space="preserve">A solução proposta para a contratação de aquisição de eletrodomésticos destinados às escolas e creches da rede municipal de ensino tem como objetivo garantir </w:t>
      </w:r>
      <w:r>
        <w:rPr>
          <w:rFonts w:ascii="Arial" w:hAnsi="Arial" w:cs="Arial"/>
          <w:sz w:val="24"/>
          <w:szCs w:val="24"/>
        </w:rPr>
        <w:t>condições adequadas das unidades escolares e de manipulação e conservação de gêneros alimentícios, assegurando a oferta de refeições seguras e nutricionalmente adequadas aos estudantes</w:t>
      </w:r>
      <w:r>
        <w:rPr>
          <w:rFonts w:ascii="Arial" w:hAnsi="Arial" w:eastAsia="Arial-BoldMT" w:cs="Arial"/>
          <w:sz w:val="24"/>
          <w:szCs w:val="24"/>
        </w:rPr>
        <w:t xml:space="preserve"> o funcionamento contínuo, eficiente e seguro das atividades de preparo, armazenamento e conservação de alimentos, assegurando o atendimento adequado das demandas da alimentação escolar. A abordagem adotada contempla todas as etapas do processo, desde o levantamento das necessidades, elaborado a partir de diagnóstico técnico realizado pela equipe responsável, até a definição das especificações técnicas dos equipamentos a serem adquiridos, considerando as características operacionais de cada unidade escolar. A aquisição abrangerá equipamentos novos, de qualidade comprovada, com características técnicas que atendam aos padrões de segurança elétrica e sanitária exigidos pelas normas vigentes, incluindo o Programa Nacional de Alimentação Escolar (PNAE) e as diretrizes da Vigilância Sanitária. Os eletrodomésticos deverão ser fornecidos por empresa especializada, com a devida emissão de nota fiscal, termo de garantia e manual técnico de operação, assegurando a correta instalação, operação e manutenção preventiva dos equipamentos. Antes da aceitação definitiva, será realizada uma inspeção para verificação da conformidade dos itens entregues com as especificações estabelecidas no processo licitatório. A utilização de equipamentos adequados nas cozinhas escolares é essencial para a manutenção da qualidade sanitária e nutricional dos alimentos servidos, evitando perdas e garantindo a regularidade da oferta de refeições aos alunos, especialmente aqueles em situação de vulnerabilidade social. A proposta considera também os aspectos de sustentabilidade e responsabilidade ambiental, exigindo que os equipamentos possuam eficiência energética adequada e que, caso haja embalagens ou resíduos decorrentes da entrega, estes sejam descartados de forma ambientalmente correta, em alinhamento com as políticas públicas de gestão de resíduos. Dessa forma, a aquisição de eletrodomésticos para as escolas e creches da rede</w:t>
      </w:r>
      <w:r>
        <w:rPr>
          <w:rFonts w:ascii="Arial" w:hAnsi="Arial" w:eastAsia="Arial-BoldMT" w:cs="Arial"/>
          <w:b/>
          <w:bCs/>
          <w:sz w:val="24"/>
          <w:szCs w:val="24"/>
        </w:rPr>
        <w:t xml:space="preserve"> </w:t>
      </w:r>
      <w:r>
        <w:rPr>
          <w:rFonts w:ascii="Arial" w:hAnsi="Arial" w:eastAsia="Arial-BoldMT" w:cs="Arial"/>
          <w:sz w:val="24"/>
          <w:szCs w:val="24"/>
        </w:rPr>
        <w:t>municipal é uma medida estratégica e essencial para assegurar a continuidade e a qualidade dos serviços prestados no âmbito da alimentação escolar, promovendo a saúde, a segurança alimentar e a boa gestão dos recursos públicos, em benefício direto dos alunos atendidos.</w:t>
      </w:r>
    </w:p>
    <w:p w14:paraId="4A516513">
      <w:pPr>
        <w:spacing w:line="360" w:lineRule="auto"/>
        <w:jc w:val="both"/>
        <w:rPr>
          <w:rFonts w:ascii="Arial" w:hAnsi="Arial" w:eastAsia="Arial-BoldMT" w:cs="Arial"/>
          <w:sz w:val="24"/>
          <w:szCs w:val="24"/>
        </w:rPr>
      </w:pPr>
    </w:p>
    <w:p w14:paraId="3E4418AE">
      <w:pPr>
        <w:spacing w:line="360" w:lineRule="auto"/>
        <w:jc w:val="both"/>
        <w:rPr>
          <w:rFonts w:ascii="Arial" w:hAnsi="Arial" w:eastAsia="Arial-BoldMT" w:cs="Arial"/>
          <w:b/>
          <w:bCs/>
          <w:sz w:val="24"/>
          <w:szCs w:val="24"/>
        </w:rPr>
      </w:pPr>
      <w:r>
        <w:rPr>
          <w:rFonts w:ascii="Arial" w:hAnsi="Arial" w:eastAsia="Arial-BoldMT" w:cs="Arial"/>
          <w:b/>
          <w:bCs/>
          <w:sz w:val="24"/>
          <w:szCs w:val="24"/>
        </w:rPr>
        <w:t>4 - Requisitos da contratação;</w:t>
      </w:r>
    </w:p>
    <w:p w14:paraId="46BE5E60">
      <w:pPr>
        <w:spacing w:line="360" w:lineRule="auto"/>
        <w:jc w:val="both"/>
        <w:rPr>
          <w:rFonts w:ascii="Arial" w:hAnsi="Arial" w:eastAsia="Arial-BoldMT" w:cs="Arial"/>
          <w:b/>
          <w:bCs/>
          <w:sz w:val="24"/>
          <w:szCs w:val="24"/>
        </w:rPr>
      </w:pPr>
      <w:r>
        <w:rPr>
          <w:rFonts w:ascii="Arial" w:hAnsi="Arial" w:eastAsia="Arial-BoldMT" w:cs="Arial"/>
          <w:sz w:val="24"/>
          <w:szCs w:val="24"/>
        </w:rPr>
        <w:t>A contratação para aquisição de eletrodomésticos destinados a escolas, secretaria da educação e creches da rede municipal deverá atender às especificações do edital e aos critérios técnicos estabelecidos, garantindo a qualidade dos equipamentos, a segurança na utilização e a conformidade com as normas legais e sanitárias vigentes. Os itens adquiridos devem possuir certificações de qualidade, eficiência energética e documentação obrigatória, assegurando sua adequação ao serviço de alimentação escolar e o bem-estar dos alunos.</w:t>
      </w:r>
    </w:p>
    <w:p w14:paraId="74A1C7B4">
      <w:pPr>
        <w:pStyle w:val="4"/>
        <w:spacing w:before="0" w:after="0" w:line="360" w:lineRule="auto"/>
        <w:jc w:val="both"/>
        <w:rPr>
          <w:rFonts w:ascii="Arial" w:hAnsi="Arial" w:eastAsia="Arial-BoldMT" w:cs="Arial"/>
          <w:i w:val="0"/>
          <w:iCs w:val="0"/>
          <w:color w:val="auto"/>
          <w:kern w:val="0"/>
          <w:sz w:val="24"/>
          <w:szCs w:val="24"/>
          <w:lang w:eastAsia="zh-CN"/>
          <w14:ligatures w14:val="none"/>
        </w:rPr>
      </w:pPr>
      <w:r>
        <w:rPr>
          <w:rFonts w:ascii="Arial" w:hAnsi="Arial" w:eastAsia="Arial-BoldMT" w:cs="Arial"/>
          <w:i w:val="0"/>
          <w:iCs w:val="0"/>
          <w:color w:val="auto"/>
          <w:kern w:val="0"/>
          <w:sz w:val="24"/>
          <w:szCs w:val="24"/>
          <w:lang w:eastAsia="zh-CN"/>
          <w14:ligatures w14:val="none"/>
        </w:rPr>
        <w:t>4.1. Especificações dos Produtos:</w:t>
      </w:r>
    </w:p>
    <w:p w14:paraId="08E85595">
      <w:pPr>
        <w:pStyle w:val="12"/>
        <w:spacing w:line="360" w:lineRule="auto"/>
        <w:jc w:val="both"/>
        <w:rPr>
          <w:rFonts w:ascii="Arial" w:hAnsi="Arial" w:cs="Arial"/>
        </w:rPr>
      </w:pPr>
      <w:r>
        <w:rPr>
          <w:rFonts w:ascii="Arial" w:hAnsi="Arial" w:cs="Arial"/>
        </w:rPr>
        <w:t>4.1.1. Os produtos adquiridos deverão estar de acordo com as normas técnicas regulamentares brasileiras, assegurando conformidade com padrões de segurança e qualidade estabelecidos pelos órgãos competentes.</w:t>
      </w:r>
      <w:r>
        <w:rPr>
          <w:rFonts w:ascii="Arial" w:hAnsi="Arial" w:cs="Arial"/>
        </w:rPr>
        <w:br w:type="textWrapping"/>
      </w:r>
      <w:r>
        <w:rPr>
          <w:rFonts w:ascii="Arial" w:hAnsi="Arial" w:cs="Arial"/>
        </w:rPr>
        <w:t>4.1.2. Todos os itens fornecidos deverão ser novos, em perfeito estado de conservação e sem nenhum defeito que comprometa sua funcionalidade ou segurança.</w:t>
      </w:r>
      <w:r>
        <w:rPr>
          <w:rFonts w:ascii="Arial" w:hAnsi="Arial" w:cs="Arial"/>
        </w:rPr>
        <w:br w:type="textWrapping"/>
      </w:r>
      <w:r>
        <w:rPr>
          <w:rFonts w:ascii="Arial" w:hAnsi="Arial" w:cs="Arial"/>
        </w:rPr>
        <w:t>4.1.3. Os produtos deverão possuir garantia mínima de 12 (doze) meses contra defeitos de fabricação, quando aplicável, assegurando substituição ou reparo em caso de falhas no material.</w:t>
      </w:r>
    </w:p>
    <w:p w14:paraId="575086A8">
      <w:pPr>
        <w:pStyle w:val="4"/>
        <w:spacing w:before="0" w:after="0" w:line="360" w:lineRule="auto"/>
        <w:jc w:val="both"/>
        <w:rPr>
          <w:rFonts w:ascii="Arial" w:hAnsi="Arial" w:eastAsia="Times New Roman" w:cs="Arial"/>
          <w:i w:val="0"/>
          <w:iCs w:val="0"/>
          <w:color w:val="auto"/>
          <w:kern w:val="0"/>
          <w:sz w:val="24"/>
          <w:szCs w:val="24"/>
          <w:u w:val="single"/>
          <w:lang w:eastAsia="zh-CN"/>
          <w14:ligatures w14:val="none"/>
        </w:rPr>
      </w:pPr>
      <w:r>
        <w:rPr>
          <w:rFonts w:ascii="Arial" w:hAnsi="Arial" w:eastAsia="Times New Roman" w:cs="Arial"/>
          <w:i w:val="0"/>
          <w:iCs w:val="0"/>
          <w:color w:val="auto"/>
          <w:kern w:val="0"/>
          <w:sz w:val="24"/>
          <w:szCs w:val="24"/>
          <w:u w:val="single"/>
          <w:lang w:eastAsia="zh-CN"/>
          <w14:ligatures w14:val="none"/>
        </w:rPr>
        <w:t>4.2. Requisitos para a Empresa Contratada:</w:t>
      </w:r>
    </w:p>
    <w:p w14:paraId="3C34D004">
      <w:pPr>
        <w:pStyle w:val="12"/>
        <w:spacing w:line="360" w:lineRule="auto"/>
        <w:jc w:val="both"/>
        <w:rPr>
          <w:rFonts w:ascii="Arial" w:hAnsi="Arial" w:cs="Arial"/>
        </w:rPr>
      </w:pPr>
      <w:r>
        <w:rPr>
          <w:rFonts w:ascii="Arial" w:hAnsi="Arial" w:cs="Arial"/>
        </w:rPr>
        <w:t>Além de atender às exigências relacionadas ao fornecimento dos produtos, a empresa contratada deverá apresentar, de forma regular, a seguinte documentação de habilitação:</w:t>
      </w:r>
    </w:p>
    <w:p w14:paraId="68931BB1">
      <w:pPr>
        <w:pStyle w:val="12"/>
        <w:spacing w:line="360" w:lineRule="auto"/>
        <w:jc w:val="both"/>
        <w:rPr>
          <w:rFonts w:ascii="Arial" w:hAnsi="Arial" w:cs="Arial"/>
        </w:rPr>
      </w:pPr>
      <w:r>
        <w:rPr>
          <w:rFonts w:ascii="Arial" w:hAnsi="Arial" w:cs="Arial"/>
        </w:rPr>
        <w:t>4.2.1. Comprovação Jurídica e Fiscal:</w:t>
      </w:r>
    </w:p>
    <w:p w14:paraId="7105D364">
      <w:pPr>
        <w:pStyle w:val="12"/>
        <w:spacing w:line="360" w:lineRule="auto"/>
        <w:jc w:val="both"/>
        <w:rPr>
          <w:rFonts w:ascii="Arial" w:hAnsi="Arial" w:cs="Arial"/>
        </w:rPr>
      </w:pPr>
      <w:r>
        <w:rPr>
          <w:rFonts w:ascii="Arial" w:hAnsi="Arial" w:cs="Arial"/>
        </w:rPr>
        <w:t>4.2.2. Contrato social ou documento equivalente que comprove a regularidade da empresa.</w:t>
      </w:r>
      <w:r>
        <w:rPr>
          <w:rFonts w:ascii="Arial" w:hAnsi="Arial" w:cs="Arial"/>
        </w:rPr>
        <w:br w:type="textWrapping"/>
      </w:r>
      <w:r>
        <w:rPr>
          <w:rFonts w:ascii="Arial" w:hAnsi="Arial" w:cs="Arial"/>
        </w:rPr>
        <w:t>4.2.3. Certidões negativas de débito que atestem a regularidade fiscal, social e trabalhista da contratada.</w:t>
      </w:r>
    </w:p>
    <w:p w14:paraId="6232DD82">
      <w:pPr>
        <w:pStyle w:val="12"/>
        <w:spacing w:line="360" w:lineRule="auto"/>
        <w:jc w:val="both"/>
        <w:rPr>
          <w:rFonts w:ascii="Arial" w:hAnsi="Arial" w:cs="Arial"/>
        </w:rPr>
      </w:pPr>
      <w:r>
        <w:rPr>
          <w:rFonts w:ascii="Arial" w:hAnsi="Arial" w:cs="Arial"/>
        </w:rPr>
        <w:t xml:space="preserve">4.3. </w:t>
      </w:r>
      <w:r>
        <w:rPr>
          <w:rFonts w:ascii="Arial" w:hAnsi="Arial" w:cs="Arial"/>
          <w:bCs/>
        </w:rPr>
        <w:t>Declarações Obrigatórias:</w:t>
      </w:r>
    </w:p>
    <w:p w14:paraId="6B7E0020">
      <w:pPr>
        <w:pStyle w:val="12"/>
        <w:spacing w:line="360" w:lineRule="auto"/>
        <w:jc w:val="both"/>
        <w:rPr>
          <w:rFonts w:ascii="Arial" w:hAnsi="Arial" w:cs="Arial"/>
        </w:rPr>
      </w:pPr>
      <w:r>
        <w:rPr>
          <w:rFonts w:ascii="Arial" w:hAnsi="Arial" w:cs="Arial"/>
        </w:rPr>
        <w:t>4.3.1. Declaração de que a empresa não se encontra impedida de contratar sob nenhuma das hipóteses previstas no artigo 14 da Lei Federal nº 14.133/2021.</w:t>
      </w:r>
    </w:p>
    <w:p w14:paraId="2C905D50">
      <w:pPr>
        <w:pStyle w:val="12"/>
        <w:spacing w:line="360" w:lineRule="auto"/>
        <w:jc w:val="both"/>
        <w:rPr>
          <w:rFonts w:ascii="Arial" w:hAnsi="Arial" w:cs="Arial"/>
        </w:rPr>
      </w:pPr>
      <w:r>
        <w:rPr>
          <w:rFonts w:ascii="Arial" w:hAnsi="Arial" w:cs="Arial"/>
        </w:rPr>
        <w:t xml:space="preserve"> 4.3.2. Declaração de cumprimento das exigências legais referentes à reserva de cargos para pessoas com deficiência e reabilitados da Previdência Social.</w:t>
      </w:r>
    </w:p>
    <w:p w14:paraId="40A84305">
      <w:pPr>
        <w:pStyle w:val="12"/>
        <w:spacing w:line="360" w:lineRule="auto"/>
        <w:jc w:val="both"/>
        <w:rPr>
          <w:rFonts w:ascii="Arial" w:hAnsi="Arial" w:cs="Arial"/>
        </w:rPr>
      </w:pPr>
      <w:r>
        <w:rPr>
          <w:rFonts w:ascii="Arial" w:hAnsi="Arial" w:cs="Arial"/>
        </w:rPr>
        <w:t>4.3.3. Declaração de atendimento ao disposto no inciso XXXIII do artigo 7º da Constituição Federal, garantindo que não há exploração de trabalho infantil ou de menores em condições proibidas por lei.</w:t>
      </w:r>
    </w:p>
    <w:p w14:paraId="000AD993">
      <w:pPr>
        <w:pStyle w:val="12"/>
        <w:spacing w:line="360" w:lineRule="auto"/>
        <w:jc w:val="both"/>
        <w:rPr>
          <w:rFonts w:ascii="Arial" w:hAnsi="Arial" w:cs="Arial"/>
        </w:rPr>
      </w:pPr>
      <w:r>
        <w:rPr>
          <w:rFonts w:ascii="Arial" w:hAnsi="Arial" w:cs="Arial"/>
        </w:rPr>
        <w:t>4.3.4. Compromisso formal de que qualquer fato superveniente que possa alterar a situação cadastral da empresa será comunicado às áreas requisitantes.</w:t>
      </w:r>
    </w:p>
    <w:p w14:paraId="18E73BE6">
      <w:pPr>
        <w:pStyle w:val="12"/>
        <w:spacing w:line="360" w:lineRule="auto"/>
        <w:jc w:val="both"/>
        <w:rPr>
          <w:rFonts w:ascii="Arial" w:hAnsi="Arial" w:cs="Arial"/>
        </w:rPr>
      </w:pPr>
      <w:r>
        <w:rPr>
          <w:rFonts w:ascii="Arial" w:hAnsi="Arial" w:cs="Arial"/>
        </w:rPr>
        <w:t>4.3.5. Confirmação de que a empresa tomou conhecimento de todas as informações e condições locais necessárias para o cumprimento adequado das obrigações contratuais</w:t>
      </w:r>
    </w:p>
    <w:p w14:paraId="1708E825">
      <w:pPr>
        <w:pStyle w:val="12"/>
        <w:spacing w:line="360" w:lineRule="auto"/>
        <w:jc w:val="both"/>
        <w:rPr>
          <w:rFonts w:ascii="Arial" w:hAnsi="Arial" w:cs="Arial"/>
        </w:rPr>
      </w:pPr>
      <w:r>
        <w:rPr>
          <w:rFonts w:ascii="Arial" w:hAnsi="Arial" w:cs="Arial"/>
        </w:rPr>
        <w:t>4.3.6. A empresa que ofertar o menor valor deverá apresentar o catalago, em até 15 (Quinze) dias úteis – após a notificação feita pelo Departamento Competente, desde que as marcas apresentadas não sejam as sugeridas, com pena de desclassificação da proposta. Esses requisitos garantem que a aquisição de itens de eletrodomésticos ocorra com qualidade, transparência e dentro das normas legais, assegurando a eficiência da gestão pública e o bem-estar dos beneficiários nas instituições de ensino.</w:t>
      </w:r>
    </w:p>
    <w:p w14:paraId="23405F16">
      <w:pPr>
        <w:spacing w:line="360" w:lineRule="auto"/>
        <w:jc w:val="both"/>
        <w:rPr>
          <w:rFonts w:ascii="Arial" w:hAnsi="Arial" w:cs="Arial"/>
          <w:sz w:val="24"/>
          <w:szCs w:val="24"/>
          <w:highlight w:val="yellow"/>
        </w:rPr>
      </w:pPr>
    </w:p>
    <w:p w14:paraId="1F868B35">
      <w:pPr>
        <w:spacing w:line="360" w:lineRule="auto"/>
        <w:jc w:val="both"/>
        <w:rPr>
          <w:rFonts w:ascii="Arial" w:hAnsi="Arial" w:cs="Arial"/>
          <w:b/>
          <w:bCs/>
          <w:sz w:val="24"/>
          <w:szCs w:val="24"/>
        </w:rPr>
      </w:pPr>
      <w:r>
        <w:rPr>
          <w:rFonts w:ascii="Arial" w:hAnsi="Arial" w:cs="Arial"/>
          <w:b/>
          <w:bCs/>
          <w:sz w:val="24"/>
          <w:szCs w:val="24"/>
        </w:rPr>
        <w:t>5 – Modelo de execução do objeto, que consiste na definição de como o contrato deverá produzir os resultados pretendidos desde o seu início até o seu encerramento;</w:t>
      </w:r>
    </w:p>
    <w:p w14:paraId="2BB51AE2">
      <w:pPr>
        <w:spacing w:line="360" w:lineRule="auto"/>
        <w:jc w:val="both"/>
        <w:rPr>
          <w:rFonts w:ascii="Arial" w:hAnsi="Arial" w:cs="Arial"/>
          <w:b/>
          <w:bCs/>
          <w:sz w:val="24"/>
          <w:szCs w:val="24"/>
        </w:rPr>
      </w:pPr>
      <w:r>
        <w:rPr>
          <w:rFonts w:ascii="Arial" w:hAnsi="Arial" w:cs="Arial"/>
          <w:sz w:val="22"/>
          <w:szCs w:val="22"/>
        </w:rPr>
        <w:t>A validade da Ata de Registro de Preços (ARP) será de 12 (doze) meses, podendo ser prorrogada por igual período, conforme previsto no art. 84 da Lei Federal nº 14.133/2021. O prazo para entrega dos eletrodomésticos será de até 15 (Quinze) dias, contados a partir da emissão da Autorização de Fornecimento por parte da Administração. Antes do aceite definitivo, será realizada uma inspeção técnica detalhada, a fim de verificar a conformidade dos produtos entregues com as especificações contratuais. O fornecedor deverá garantir que todos os equipamentos sejam novos, originais, sem uso anterior e estejam em perfeitas condições de funcionamento e segurança. Durante o período de garantia, a empresa contratada deverá estar disponível para realizar ajustes, trocas ou substituições, caso sejam constatados defeitos de fabricação ou falhas de funcionamento. Havendo qualquer problema identificado após a entrega, a substituição ou reparo deverá ser realizado dentro do prazo previamente estabelecido, sem custos adicionais para a Administração</w:t>
      </w:r>
      <w:r>
        <w:rPr>
          <w:rFonts w:ascii="Arial" w:hAnsi="Arial" w:cs="Arial"/>
          <w:b/>
          <w:bCs/>
          <w:sz w:val="22"/>
          <w:szCs w:val="22"/>
        </w:rPr>
        <w:t xml:space="preserve">. </w:t>
      </w:r>
      <w:r>
        <w:rPr>
          <w:rFonts w:ascii="Arial" w:hAnsi="Arial" w:cs="Arial"/>
          <w:b/>
          <w:bCs/>
          <w:sz w:val="24"/>
          <w:szCs w:val="24"/>
        </w:rPr>
        <w:t xml:space="preserve">A entrega dos eletrodomésticos será realizada diretamente nas seguintes unidades escolares da rede municipal: Creche-Escola Rosinéia Marcelino Lourenço, Endereço: Rua Padre César Gardini, nº 43 – Centro, Telefone: (16) 3135-1104, Creche-Escola Sílvia Helena Mendonça Lourenço, Endereço: Rua João Batista dos Santos,nº350–Conjunto habitacional Olavo Pereira, Telefone: (16) 3135-1114, , EMEB João Etchebehere, Endereço: Rua Barão de Rifaina, nº 390 – Centro, Telefone: (16) 3135-1211. Secretaria da Educação, Endereço: Rua Barão de Rifaina, nº 390 – Centro, Telefone: (16) 3135-1211; E.E. Prof.a HENRIQUETA RIVERA MIRANDA Endereço: Rua Carlos Vedovato, n° 430, Centro Telefone: 16 3135-1257. O atendimento para entrega e conferência ocorrerá em dias úteis, no horário das 07h00 às 16h00, respeitando os prazos estabelecidos e as condições operacionais de cada unidade escolar. </w:t>
      </w:r>
    </w:p>
    <w:p w14:paraId="4DCD615C">
      <w:pPr>
        <w:spacing w:line="360" w:lineRule="auto"/>
        <w:jc w:val="both"/>
        <w:rPr>
          <w:rFonts w:ascii="Arial" w:hAnsi="Arial" w:cs="Arial"/>
          <w:b/>
          <w:bCs/>
          <w:sz w:val="24"/>
          <w:szCs w:val="24"/>
        </w:rPr>
      </w:pPr>
    </w:p>
    <w:p w14:paraId="7D64210D">
      <w:pPr>
        <w:spacing w:line="360" w:lineRule="auto"/>
        <w:jc w:val="both"/>
        <w:rPr>
          <w:rFonts w:ascii="Arial" w:hAnsi="Arial" w:cs="Arial"/>
          <w:b/>
          <w:bCs/>
          <w:sz w:val="24"/>
          <w:szCs w:val="24"/>
        </w:rPr>
      </w:pPr>
    </w:p>
    <w:p w14:paraId="278ABD27">
      <w:pPr>
        <w:spacing w:line="360" w:lineRule="auto"/>
        <w:jc w:val="both"/>
        <w:rPr>
          <w:rFonts w:ascii="Arial" w:hAnsi="Arial" w:cs="Arial"/>
          <w:b/>
          <w:bCs/>
          <w:sz w:val="24"/>
          <w:szCs w:val="24"/>
        </w:rPr>
      </w:pPr>
    </w:p>
    <w:p w14:paraId="314B6977">
      <w:pPr>
        <w:spacing w:line="360" w:lineRule="auto"/>
        <w:jc w:val="both"/>
        <w:rPr>
          <w:rFonts w:ascii="Arial" w:hAnsi="Arial" w:cs="Arial"/>
          <w:b/>
          <w:bCs/>
          <w:sz w:val="24"/>
          <w:szCs w:val="24"/>
        </w:rPr>
      </w:pPr>
    </w:p>
    <w:p w14:paraId="468BE818">
      <w:pPr>
        <w:spacing w:line="360" w:lineRule="auto"/>
        <w:ind w:hanging="142"/>
        <w:jc w:val="both"/>
        <w:rPr>
          <w:rFonts w:ascii="Arial" w:hAnsi="Arial" w:cs="Arial"/>
          <w:b/>
          <w:bCs/>
          <w:sz w:val="22"/>
          <w:szCs w:val="22"/>
        </w:rPr>
      </w:pPr>
    </w:p>
    <w:p w14:paraId="7E893CB3">
      <w:pPr>
        <w:spacing w:line="360" w:lineRule="auto"/>
        <w:ind w:hanging="142"/>
        <w:jc w:val="both"/>
        <w:rPr>
          <w:rFonts w:ascii="Arial" w:hAnsi="Arial" w:eastAsia="Arial-BoldMT" w:cs="Arial"/>
          <w:b/>
          <w:bCs/>
          <w:sz w:val="24"/>
          <w:szCs w:val="24"/>
        </w:rPr>
      </w:pPr>
      <w:r>
        <w:rPr>
          <w:rFonts w:ascii="Arial" w:hAnsi="Arial" w:eastAsia="Arial-BoldMT" w:cs="Arial"/>
          <w:b/>
          <w:bCs/>
          <w:sz w:val="24"/>
          <w:szCs w:val="24"/>
        </w:rPr>
        <w:t xml:space="preserve">  6- Modelo de gestão do contrato, que descreve como a execução do objeto será acompanhada e fiscalizada pelo órgão ou entidade;</w:t>
      </w:r>
    </w:p>
    <w:p w14:paraId="37817E5F">
      <w:pPr>
        <w:spacing w:line="360" w:lineRule="auto"/>
        <w:jc w:val="both"/>
        <w:rPr>
          <w:rFonts w:ascii="Arial" w:hAnsi="Arial" w:eastAsia="Arial-BoldMT" w:cs="Arial"/>
          <w:sz w:val="24"/>
          <w:szCs w:val="24"/>
        </w:rPr>
      </w:pPr>
      <w:r>
        <w:rPr>
          <w:rFonts w:ascii="Arial" w:hAnsi="Arial" w:eastAsia="Arial-BoldMT" w:cs="Arial"/>
          <w:sz w:val="24"/>
          <w:szCs w:val="24"/>
        </w:rPr>
        <w:t>O contrato deverá ser fielmente executado pelas partes, de acordo com as cláusulas avençadas e as normas da Lei nº 14.133/2021, e as partes responderão pelas consequências de sua inexecução total ou parcial.  A execução do contrato será acompanhada pelo fiscal ou por substituto designado pelo mesmo, Sr. Breno Henrique Souza Cintra, CPF: 405.042.088-35. 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O contratado fica obrigado a corrigir, reparar, remover, ou substituir, as suas expensas, no total ou em parte, o objeto do contrato em que se verificarem vícios, defeitos ou incorreções resultantes de sua execução ou de materiais/equipamentos nela empregados. O contratado também fica responsável pelos danos causados diretamente à administração ou a terceiros, em razão da execução do contrato. Somente o contratado será responsável pelos encargos trabalhistas, previdenciários, fiscais e comerciais resultantes da execução do contrato.</w:t>
      </w:r>
    </w:p>
    <w:p w14:paraId="410E61B2">
      <w:pPr>
        <w:spacing w:line="360" w:lineRule="auto"/>
        <w:jc w:val="both"/>
        <w:rPr>
          <w:rFonts w:ascii="Arial" w:hAnsi="Arial" w:eastAsia="Arial-BoldMT" w:cs="Arial"/>
          <w:sz w:val="24"/>
          <w:szCs w:val="24"/>
        </w:rPr>
      </w:pPr>
    </w:p>
    <w:p w14:paraId="1694741B">
      <w:pPr>
        <w:spacing w:line="360" w:lineRule="auto"/>
        <w:jc w:val="both"/>
        <w:rPr>
          <w:rFonts w:ascii="Arial" w:hAnsi="Arial" w:eastAsia="Arial-BoldMT" w:cs="Arial"/>
          <w:b/>
          <w:bCs/>
          <w:sz w:val="24"/>
          <w:szCs w:val="24"/>
        </w:rPr>
      </w:pPr>
      <w:r>
        <w:rPr>
          <w:rFonts w:ascii="Arial" w:hAnsi="Arial" w:eastAsia="Arial-BoldMT" w:cs="Arial"/>
          <w:b/>
          <w:bCs/>
          <w:sz w:val="24"/>
          <w:szCs w:val="24"/>
        </w:rPr>
        <w:t>7 - Critérios de medição e de pagamento;</w:t>
      </w:r>
    </w:p>
    <w:p w14:paraId="48A325C4">
      <w:pPr>
        <w:spacing w:line="360" w:lineRule="auto"/>
        <w:jc w:val="both"/>
        <w:rPr>
          <w:rFonts w:ascii="Arial" w:hAnsi="Arial" w:cs="Arial"/>
          <w:sz w:val="24"/>
          <w:szCs w:val="24"/>
        </w:rPr>
      </w:pPr>
      <w:r>
        <w:rPr>
          <w:rFonts w:ascii="Arial" w:hAnsi="Arial" w:cs="Arial"/>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5A21FEF0">
      <w:pPr>
        <w:spacing w:line="360" w:lineRule="auto"/>
        <w:jc w:val="both"/>
        <w:rPr>
          <w:rFonts w:ascii="Arial" w:hAnsi="Arial" w:cs="Arial"/>
          <w:sz w:val="24"/>
          <w:szCs w:val="24"/>
        </w:rPr>
      </w:pPr>
      <w:r>
        <w:rPr>
          <w:rFonts w:ascii="Arial" w:hAnsi="Arial" w:cs="Arial"/>
          <w:sz w:val="24"/>
          <w:szCs w:val="24"/>
        </w:rPr>
        <w:t>7.2. Considera-se ocorrido o recebimento da nota fiscal ou fatura no momento em que o órgão contratante atestar a execução do objeto do contrato</w:t>
      </w:r>
    </w:p>
    <w:p w14:paraId="002AF171">
      <w:pPr>
        <w:spacing w:line="360" w:lineRule="auto"/>
        <w:jc w:val="both"/>
        <w:rPr>
          <w:rFonts w:ascii="Arial" w:hAnsi="Arial" w:cs="Arial"/>
          <w:sz w:val="24"/>
          <w:szCs w:val="24"/>
        </w:rPr>
      </w:pPr>
      <w:r>
        <w:rPr>
          <w:rFonts w:ascii="Arial" w:hAnsi="Arial" w:cs="Arial"/>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0A2EB28E">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A857D20">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7.5. Na hipótese de devolução, a nota fiscal/fatura será considerada como não apresentada, para fins de atendimento das condições contratuais.</w:t>
      </w:r>
    </w:p>
    <w:p w14:paraId="0A0863BA">
      <w:pPr>
        <w:spacing w:line="360" w:lineRule="auto"/>
        <w:jc w:val="both"/>
        <w:rPr>
          <w:rFonts w:ascii="Arial" w:hAnsi="Arial" w:cs="Arial"/>
          <w:sz w:val="24"/>
          <w:szCs w:val="24"/>
        </w:rPr>
      </w:pPr>
      <w:r>
        <w:rPr>
          <w:rFonts w:ascii="Arial" w:hAnsi="Arial" w:eastAsia="Arial" w:cs="Arial"/>
          <w:sz w:val="24"/>
          <w:szCs w:val="24"/>
        </w:rPr>
        <w:t>7.6. A Contratante efetuará retenção, na fonte, dos tributos e contribuições sobre todos os pagamentos devidos à Contratada, na forma da legislação aplicável.</w:t>
      </w:r>
    </w:p>
    <w:p w14:paraId="58248119">
      <w:pPr>
        <w:spacing w:line="360" w:lineRule="auto"/>
        <w:jc w:val="both"/>
        <w:rPr>
          <w:rFonts w:ascii="Arial" w:hAnsi="Arial" w:eastAsia="Arial" w:cs="Arial"/>
          <w:sz w:val="24"/>
          <w:szCs w:val="24"/>
        </w:rPr>
      </w:pPr>
      <w:r>
        <w:rPr>
          <w:rFonts w:ascii="Arial" w:hAnsi="Arial" w:cs="Arial"/>
          <w:sz w:val="24"/>
          <w:szCs w:val="24"/>
        </w:rPr>
        <w:t xml:space="preserve">7.7. </w:t>
      </w:r>
      <w:r>
        <w:rPr>
          <w:rFonts w:ascii="Arial" w:hAnsi="Arial" w:eastAsia="Arial" w:cs="Arial"/>
          <w:sz w:val="24"/>
          <w:szCs w:val="24"/>
        </w:rPr>
        <w:t>Os eventuais encargos financeiros, processuais e outros, decorrentes da inobservância, pela Contratada, de prazo de pagamento, serão de sua exclusiva responsabilidade.</w:t>
      </w:r>
    </w:p>
    <w:p w14:paraId="733AFF73">
      <w:pPr>
        <w:spacing w:line="360" w:lineRule="auto"/>
        <w:jc w:val="both"/>
        <w:rPr>
          <w:rFonts w:ascii="Arial" w:hAnsi="Arial" w:eastAsia="Arial" w:cs="Arial"/>
          <w:color w:val="000000"/>
          <w:sz w:val="24"/>
          <w:szCs w:val="24"/>
        </w:rPr>
      </w:pPr>
      <w:r>
        <w:rPr>
          <w:rFonts w:ascii="Arial" w:hAnsi="Arial" w:eastAsia="Arial" w:cs="Arial"/>
          <w:color w:val="000000"/>
          <w:sz w:val="24"/>
          <w:szCs w:val="24"/>
        </w:rPr>
        <w:t>7.8. A Contratada, durante toda a execução do contrato, deverá manter todas as condições de habilitação e qualificação exigidas na licitação.</w:t>
      </w:r>
    </w:p>
    <w:p w14:paraId="5DD98F37">
      <w:pPr>
        <w:spacing w:line="360" w:lineRule="auto"/>
        <w:jc w:val="both"/>
        <w:rPr>
          <w:rFonts w:ascii="Arial" w:hAnsi="Arial" w:eastAsia="Arial" w:cs="Arial"/>
          <w:color w:val="000000"/>
          <w:sz w:val="24"/>
          <w:szCs w:val="24"/>
        </w:rPr>
      </w:pPr>
    </w:p>
    <w:p w14:paraId="54891A29">
      <w:pPr>
        <w:spacing w:line="360" w:lineRule="auto"/>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46DEC991">
      <w:pPr>
        <w:spacing w:line="360" w:lineRule="auto"/>
        <w:jc w:val="both"/>
        <w:rPr>
          <w:rFonts w:ascii="Arial" w:hAnsi="Arial" w:cs="Arial"/>
          <w:sz w:val="24"/>
          <w:szCs w:val="24"/>
        </w:rPr>
      </w:pPr>
      <w:r>
        <w:rPr>
          <w:rFonts w:ascii="Arial" w:hAnsi="Arial" w:cs="Arial"/>
          <w:sz w:val="24"/>
          <w:szCs w:val="24"/>
        </w:rPr>
        <w:t>8.1. Diante do valor estimado (vide item 9), admite-se a aquisição via dispensa de licitação, em razão do valor, nos termos o art. 75, II, da Lei. 14.133/21.</w:t>
      </w:r>
    </w:p>
    <w:p w14:paraId="6403F6D3">
      <w:pPr>
        <w:spacing w:line="360" w:lineRule="auto"/>
        <w:jc w:val="both"/>
        <w:rPr>
          <w:rFonts w:ascii="Arial" w:hAnsi="Arial" w:cs="Arial"/>
          <w:sz w:val="24"/>
          <w:szCs w:val="24"/>
        </w:rPr>
      </w:pPr>
      <w:r>
        <w:rPr>
          <w:rFonts w:ascii="Arial" w:hAnsi="Arial" w:cs="Arial"/>
          <w:sz w:val="24"/>
          <w:szCs w:val="24"/>
        </w:rPr>
        <w:t>8.2. Aplica-se ao presente o disposto no inc. I do art. 33 da Lei 14.133/2021, ou seja, julgamento das propostas menor preço unitário.</w:t>
      </w:r>
    </w:p>
    <w:p w14:paraId="6ACD4E84">
      <w:pPr>
        <w:spacing w:line="360" w:lineRule="auto"/>
        <w:jc w:val="both"/>
        <w:rPr>
          <w:rFonts w:ascii="Arial" w:hAnsi="Arial" w:cs="Arial"/>
          <w:sz w:val="24"/>
          <w:szCs w:val="24"/>
        </w:rPr>
      </w:pPr>
    </w:p>
    <w:p w14:paraId="5AF1DC88">
      <w:pPr>
        <w:spacing w:line="360" w:lineRule="auto"/>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0BC441F">
      <w:pPr>
        <w:pStyle w:val="17"/>
        <w:widowControl w:val="0"/>
        <w:autoSpaceDE w:val="0"/>
        <w:autoSpaceDN w:val="0"/>
        <w:spacing w:after="0" w:line="360" w:lineRule="auto"/>
        <w:ind w:left="0"/>
        <w:contextualSpacing w:val="0"/>
        <w:jc w:val="both"/>
        <w:rPr>
          <w:rFonts w:ascii="Arial" w:hAnsi="Arial" w:cs="Arial"/>
          <w:b/>
          <w:bCs/>
          <w:sz w:val="24"/>
          <w:szCs w:val="24"/>
        </w:rPr>
      </w:pPr>
    </w:p>
    <w:p w14:paraId="3DD8BCE3">
      <w:pPr>
        <w:pStyle w:val="17"/>
        <w:widowControl w:val="0"/>
        <w:autoSpaceDE w:val="0"/>
        <w:autoSpaceDN w:val="0"/>
        <w:spacing w:after="0" w:line="360" w:lineRule="auto"/>
        <w:ind w:left="0"/>
        <w:contextualSpacing w:val="0"/>
        <w:jc w:val="both"/>
        <w:rPr>
          <w:rFonts w:ascii="Arial" w:hAnsi="Arial" w:cs="Arial"/>
          <w:sz w:val="24"/>
          <w:szCs w:val="24"/>
        </w:rPr>
      </w:pPr>
      <w:r>
        <w:rPr>
          <w:rFonts w:ascii="Arial" w:hAnsi="Arial" w:cs="Arial"/>
          <w:sz w:val="24"/>
          <w:szCs w:val="24"/>
        </w:rPr>
        <w:t>9.1 Para fins de elaboração do valor estimado da contratação, foram observadas as regras constantes do § 1º do art. 23 da Lei Federal n. 14.133/2021:</w:t>
      </w:r>
    </w:p>
    <w:p w14:paraId="51D88912">
      <w:pPr>
        <w:pStyle w:val="17"/>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939FE15">
      <w:pPr>
        <w:pStyle w:val="17"/>
        <w:widowControl w:val="0"/>
        <w:autoSpaceDE w:val="0"/>
        <w:autoSpaceDN w:val="0"/>
        <w:spacing w:after="0" w:line="360" w:lineRule="auto"/>
        <w:ind w:left="1560"/>
        <w:jc w:val="both"/>
        <w:rPr>
          <w:rFonts w:ascii="Arial" w:hAnsi="Arial" w:cs="Arial"/>
          <w:b/>
          <w:bCs/>
          <w:sz w:val="24"/>
          <w:szCs w:val="24"/>
        </w:rPr>
      </w:pPr>
      <w:bookmarkStart w:id="7" w:name="art23§1i"/>
      <w:bookmarkEnd w:id="7"/>
      <w:r>
        <w:rPr>
          <w:rFonts w:ascii="Arial" w:hAnsi="Arial" w:cs="Arial"/>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7F245C68">
      <w:pPr>
        <w:pStyle w:val="17"/>
        <w:widowControl w:val="0"/>
        <w:autoSpaceDE w:val="0"/>
        <w:autoSpaceDN w:val="0"/>
        <w:spacing w:after="0" w:line="360" w:lineRule="auto"/>
        <w:ind w:left="1560"/>
        <w:jc w:val="both"/>
        <w:rPr>
          <w:rFonts w:ascii="Arial" w:hAnsi="Arial" w:cs="Arial"/>
          <w:b/>
          <w:bCs/>
          <w:sz w:val="24"/>
          <w:szCs w:val="24"/>
        </w:rPr>
      </w:pPr>
      <w:bookmarkStart w:id="8" w:name="art23§1ii"/>
      <w:bookmarkEnd w:id="8"/>
      <w:r>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6D7FECE5">
      <w:pPr>
        <w:pStyle w:val="17"/>
        <w:widowControl w:val="0"/>
        <w:autoSpaceDE w:val="0"/>
        <w:autoSpaceDN w:val="0"/>
        <w:spacing w:after="0" w:line="360" w:lineRule="auto"/>
        <w:ind w:left="1560"/>
        <w:jc w:val="both"/>
        <w:rPr>
          <w:rFonts w:ascii="Arial" w:hAnsi="Arial" w:cs="Arial"/>
          <w:b/>
          <w:bCs/>
          <w:sz w:val="24"/>
          <w:szCs w:val="24"/>
        </w:rPr>
      </w:pPr>
      <w:bookmarkStart w:id="9" w:name="art23§1iii"/>
      <w:bookmarkEnd w:id="9"/>
      <w:r>
        <w:rPr>
          <w:rFonts w:ascii="Arial" w:hAnsi="Arial" w:cs="Arial"/>
          <w:b/>
          <w:bCs/>
          <w:sz w:val="24"/>
          <w:szCs w:val="24"/>
        </w:rPr>
        <w:t xml:space="preserve">III - Utilização de dados de pesquisa publicada em mídia especializada, de tabela de referência formalmente aprovada pelo Poder Executivo federal e de sítios eletrônicos especializados ou de domínio amplo, desde que contenham a data e hora de acesso” </w:t>
      </w:r>
    </w:p>
    <w:p w14:paraId="7DE5258B">
      <w:pPr>
        <w:pStyle w:val="17"/>
        <w:widowControl w:val="0"/>
        <w:autoSpaceDE w:val="0"/>
        <w:autoSpaceDN w:val="0"/>
        <w:spacing w:after="0" w:line="360" w:lineRule="auto"/>
        <w:ind w:left="1560"/>
        <w:jc w:val="both"/>
        <w:rPr>
          <w:rFonts w:ascii="Arial" w:hAnsi="Arial" w:cs="Arial"/>
          <w:b/>
          <w:bCs/>
          <w:sz w:val="24"/>
          <w:szCs w:val="24"/>
        </w:rPr>
      </w:pPr>
    </w:p>
    <w:p w14:paraId="38DAC5BC">
      <w:pPr>
        <w:pStyle w:val="17"/>
        <w:widowControl w:val="0"/>
        <w:autoSpaceDE w:val="0"/>
        <w:autoSpaceDN w:val="0"/>
        <w:spacing w:after="0" w:line="360" w:lineRule="auto"/>
        <w:ind w:left="0"/>
        <w:jc w:val="both"/>
        <w:rPr>
          <w:rFonts w:ascii="Arial" w:hAnsi="Arial" w:cs="Arial"/>
          <w:sz w:val="24"/>
          <w:szCs w:val="24"/>
        </w:rPr>
      </w:pPr>
      <w:r>
        <w:rPr>
          <w:rFonts w:ascii="Arial" w:hAnsi="Arial" w:cs="Arial"/>
          <w:sz w:val="24"/>
          <w:szCs w:val="24"/>
        </w:rPr>
        <w:t>Destarte com fundamento nos atos normativos acima referenciados, levando em considera</w:t>
      </w:r>
      <w:r>
        <w:rPr>
          <w:rFonts w:hint="cs" w:ascii="Arial" w:hAnsi="Arial" w:cs="Arial"/>
          <w:sz w:val="24"/>
          <w:szCs w:val="24"/>
        </w:rPr>
        <w:t>çã</w:t>
      </w:r>
      <w:r>
        <w:rPr>
          <w:rFonts w:ascii="Arial" w:hAnsi="Arial" w:cs="Arial"/>
          <w:sz w:val="24"/>
          <w:szCs w:val="24"/>
        </w:rPr>
        <w:t>o a pesquisa de mercado. Foram analisadas contratações similares feitas por outros órgãos e entidades, conforme relatório de pesquisa de preços do “</w:t>
      </w:r>
      <w:r>
        <w:rPr>
          <w:rFonts w:ascii="Arial" w:hAnsi="Arial" w:cs="Arial"/>
          <w:i/>
          <w:iCs/>
          <w:sz w:val="24"/>
          <w:szCs w:val="24"/>
        </w:rPr>
        <w:t>Bancodeprecos.com.br</w:t>
      </w:r>
      <w:r>
        <w:rPr>
          <w:rFonts w:ascii="Arial" w:hAnsi="Arial" w:cs="Arial"/>
          <w:sz w:val="24"/>
          <w:szCs w:val="24"/>
        </w:rPr>
        <w:t>”.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0A925947">
      <w:pPr>
        <w:pStyle w:val="17"/>
        <w:widowControl w:val="0"/>
        <w:autoSpaceDE w:val="0"/>
        <w:autoSpaceDN w:val="0"/>
        <w:spacing w:after="0" w:line="360" w:lineRule="auto"/>
        <w:ind w:left="1560"/>
        <w:jc w:val="both"/>
        <w:rPr>
          <w:rFonts w:ascii="Arial" w:hAnsi="Arial" w:cs="Arial"/>
          <w:sz w:val="24"/>
          <w:szCs w:val="24"/>
        </w:rPr>
      </w:pPr>
    </w:p>
    <w:tbl>
      <w:tblPr>
        <w:tblStyle w:val="7"/>
        <w:tblW w:w="10016" w:type="dxa"/>
        <w:jc w:val="center"/>
        <w:tblLayout w:type="autofit"/>
        <w:tblCellMar>
          <w:top w:w="0" w:type="dxa"/>
          <w:left w:w="70" w:type="dxa"/>
          <w:bottom w:w="0" w:type="dxa"/>
          <w:right w:w="70" w:type="dxa"/>
        </w:tblCellMar>
      </w:tblPr>
      <w:tblGrid>
        <w:gridCol w:w="860"/>
        <w:gridCol w:w="983"/>
        <w:gridCol w:w="1143"/>
        <w:gridCol w:w="4335"/>
        <w:gridCol w:w="1417"/>
        <w:gridCol w:w="1339"/>
      </w:tblGrid>
      <w:tr w14:paraId="59F44DCD">
        <w:tblPrEx>
          <w:tblCellMar>
            <w:top w:w="0" w:type="dxa"/>
            <w:left w:w="70" w:type="dxa"/>
            <w:bottom w:w="0" w:type="dxa"/>
            <w:right w:w="70" w:type="dxa"/>
          </w:tblCellMar>
        </w:tblPrEx>
        <w:trPr>
          <w:trHeight w:val="162"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2320650">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7428F51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624F5EE0">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336" w:type="dxa"/>
            <w:tcBorders>
              <w:top w:val="single" w:color="auto" w:sz="4" w:space="0"/>
              <w:left w:val="nil"/>
              <w:bottom w:val="single" w:color="auto" w:sz="4" w:space="0"/>
              <w:right w:val="single" w:color="auto" w:sz="4" w:space="0"/>
            </w:tcBorders>
            <w:noWrap/>
            <w:vAlign w:val="center"/>
          </w:tcPr>
          <w:p w14:paraId="19F7AA64">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17" w:type="dxa"/>
            <w:tcBorders>
              <w:top w:val="single" w:color="auto" w:sz="4" w:space="0"/>
              <w:left w:val="nil"/>
              <w:bottom w:val="single" w:color="auto" w:sz="4" w:space="0"/>
              <w:right w:val="single" w:color="auto" w:sz="4" w:space="0"/>
            </w:tcBorders>
            <w:vAlign w:val="center"/>
          </w:tcPr>
          <w:p w14:paraId="4D509133">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276" w:type="dxa"/>
            <w:tcBorders>
              <w:top w:val="single" w:color="auto" w:sz="4" w:space="0"/>
              <w:left w:val="nil"/>
              <w:bottom w:val="single" w:color="auto" w:sz="4" w:space="0"/>
              <w:right w:val="single" w:color="auto" w:sz="4" w:space="0"/>
            </w:tcBorders>
            <w:noWrap/>
            <w:vAlign w:val="bottom"/>
          </w:tcPr>
          <w:p w14:paraId="26DF275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7F11E175">
        <w:tblPrEx>
          <w:tblCellMar>
            <w:top w:w="0" w:type="dxa"/>
            <w:left w:w="70" w:type="dxa"/>
            <w:bottom w:w="0" w:type="dxa"/>
            <w:right w:w="70" w:type="dxa"/>
          </w:tblCellMar>
        </w:tblPrEx>
        <w:trPr>
          <w:trHeight w:val="1307" w:hRule="atLeast"/>
          <w:jc w:val="center"/>
        </w:trPr>
        <w:tc>
          <w:tcPr>
            <w:tcW w:w="860" w:type="dxa"/>
            <w:tcBorders>
              <w:top w:val="nil"/>
              <w:left w:val="single" w:color="auto" w:sz="4" w:space="0"/>
              <w:bottom w:val="single" w:color="auto" w:sz="4" w:space="0"/>
              <w:right w:val="single" w:color="auto" w:sz="4" w:space="0"/>
            </w:tcBorders>
            <w:noWrap/>
            <w:vAlign w:val="center"/>
          </w:tcPr>
          <w:p w14:paraId="0C59A996">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66CB997C">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1143" w:type="dxa"/>
            <w:tcBorders>
              <w:top w:val="nil"/>
              <w:left w:val="nil"/>
              <w:bottom w:val="single" w:color="auto" w:sz="4" w:space="0"/>
              <w:right w:val="single" w:color="auto" w:sz="4" w:space="0"/>
            </w:tcBorders>
            <w:noWrap/>
            <w:vAlign w:val="center"/>
          </w:tcPr>
          <w:p w14:paraId="2BCC1A84">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vAlign w:val="center"/>
          </w:tcPr>
          <w:p w14:paraId="5022061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Freezer vertical: capacidade de 246L, uma porta, de congelamento rápido, com sete compartimentos, sendo cinco cestos deslizantes e trava de segurança, um gavetão multiuso de acrílico transparente, pés estabilizadores, com controle de temperatura no painel frontal externo, três níveis de temperatura, dimensões aproximadas, altura de 1,70 m, largura de 61,6 cm e profundidade de 69,1 cm, cor branca, voltagem 110 V, eficiência energética A, com garantia do fornecedor de 12 meses.</w:t>
            </w:r>
          </w:p>
        </w:tc>
        <w:tc>
          <w:tcPr>
            <w:tcW w:w="1417" w:type="dxa"/>
            <w:tcBorders>
              <w:top w:val="nil"/>
              <w:left w:val="nil"/>
              <w:bottom w:val="single" w:color="auto" w:sz="4" w:space="0"/>
              <w:right w:val="single" w:color="auto" w:sz="4" w:space="0"/>
            </w:tcBorders>
            <w:noWrap/>
            <w:vAlign w:val="center"/>
          </w:tcPr>
          <w:p w14:paraId="44501C16">
            <w:pPr>
              <w:suppressAutoHyphens w:val="0"/>
              <w:jc w:val="center"/>
              <w:rPr>
                <w:rFonts w:ascii="Arial" w:hAnsi="Arial" w:cs="Arial"/>
                <w:color w:val="000000"/>
                <w:sz w:val="22"/>
                <w:szCs w:val="22"/>
                <w:lang w:eastAsia="pt-BR"/>
              </w:rPr>
            </w:pPr>
            <w:r>
              <w:rPr>
                <w:rFonts w:ascii="Arial" w:hAnsi="Arial" w:cs="Arial"/>
              </w:rPr>
              <w:t>R$ 3.721,21</w:t>
            </w:r>
          </w:p>
        </w:tc>
        <w:tc>
          <w:tcPr>
            <w:tcW w:w="1276" w:type="dxa"/>
            <w:tcBorders>
              <w:top w:val="nil"/>
              <w:left w:val="nil"/>
              <w:bottom w:val="single" w:color="auto" w:sz="4" w:space="0"/>
              <w:right w:val="single" w:color="auto" w:sz="4" w:space="0"/>
            </w:tcBorders>
            <w:noWrap/>
            <w:vAlign w:val="center"/>
          </w:tcPr>
          <w:p w14:paraId="50524445">
            <w:pPr>
              <w:suppressAutoHyphens w:val="0"/>
              <w:jc w:val="center"/>
              <w:rPr>
                <w:rFonts w:ascii="Arial" w:hAnsi="Arial" w:cs="Arial"/>
                <w:color w:val="000000"/>
                <w:sz w:val="22"/>
                <w:szCs w:val="22"/>
                <w:lang w:eastAsia="pt-BR"/>
              </w:rPr>
            </w:pPr>
            <w:r>
              <w:rPr>
                <w:rFonts w:ascii="Arial" w:hAnsi="Arial" w:cs="Arial"/>
              </w:rPr>
              <w:t>R$ 3.721,21</w:t>
            </w:r>
          </w:p>
        </w:tc>
      </w:tr>
      <w:tr w14:paraId="71DB5157">
        <w:tblPrEx>
          <w:tblCellMar>
            <w:top w:w="0" w:type="dxa"/>
            <w:left w:w="70" w:type="dxa"/>
            <w:bottom w:w="0" w:type="dxa"/>
            <w:right w:w="70" w:type="dxa"/>
          </w:tblCellMar>
        </w:tblPrEx>
        <w:trPr>
          <w:trHeight w:val="310" w:hRule="atLeast"/>
          <w:jc w:val="center"/>
        </w:trPr>
        <w:tc>
          <w:tcPr>
            <w:tcW w:w="860" w:type="dxa"/>
            <w:tcBorders>
              <w:top w:val="nil"/>
              <w:left w:val="single" w:color="auto" w:sz="4" w:space="0"/>
              <w:bottom w:val="single" w:color="auto" w:sz="4" w:space="0"/>
              <w:right w:val="single" w:color="auto" w:sz="4" w:space="0"/>
            </w:tcBorders>
            <w:noWrap/>
            <w:vAlign w:val="center"/>
          </w:tcPr>
          <w:p w14:paraId="6C032FE6">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5151880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w:t>
            </w:r>
          </w:p>
        </w:tc>
        <w:tc>
          <w:tcPr>
            <w:tcW w:w="1143" w:type="dxa"/>
            <w:tcBorders>
              <w:top w:val="nil"/>
              <w:left w:val="nil"/>
              <w:bottom w:val="single" w:color="auto" w:sz="4" w:space="0"/>
              <w:right w:val="single" w:color="auto" w:sz="4" w:space="0"/>
            </w:tcBorders>
            <w:noWrap/>
            <w:vAlign w:val="center"/>
          </w:tcPr>
          <w:p w14:paraId="3FDD8AE1">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vAlign w:val="center"/>
          </w:tcPr>
          <w:p w14:paraId="3125B50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Liquidificador Preto Inox 12 Velocidades 1400W 110v capacidade total do copo 3L, capacidade útil do copo 2L, material base plástico,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Philips Walita</w:t>
            </w:r>
          </w:p>
        </w:tc>
        <w:tc>
          <w:tcPr>
            <w:tcW w:w="1417" w:type="dxa"/>
            <w:tcBorders>
              <w:top w:val="nil"/>
              <w:left w:val="nil"/>
              <w:bottom w:val="single" w:color="auto" w:sz="4" w:space="0"/>
              <w:right w:val="single" w:color="auto" w:sz="4" w:space="0"/>
            </w:tcBorders>
            <w:noWrap/>
            <w:vAlign w:val="center"/>
          </w:tcPr>
          <w:p w14:paraId="0E9DA3FC">
            <w:pPr>
              <w:suppressAutoHyphens w:val="0"/>
              <w:jc w:val="center"/>
              <w:rPr>
                <w:rFonts w:ascii="Arial" w:hAnsi="Arial" w:cs="Arial"/>
                <w:color w:val="000000"/>
                <w:sz w:val="22"/>
                <w:szCs w:val="22"/>
                <w:lang w:eastAsia="pt-BR"/>
              </w:rPr>
            </w:pPr>
            <w:r>
              <w:rPr>
                <w:rFonts w:ascii="Arial" w:hAnsi="Arial" w:cs="Arial"/>
              </w:rPr>
              <w:t>R$ 350,00</w:t>
            </w:r>
          </w:p>
        </w:tc>
        <w:tc>
          <w:tcPr>
            <w:tcW w:w="1276" w:type="dxa"/>
            <w:tcBorders>
              <w:top w:val="nil"/>
              <w:left w:val="nil"/>
              <w:bottom w:val="single" w:color="auto" w:sz="4" w:space="0"/>
              <w:right w:val="single" w:color="auto" w:sz="4" w:space="0"/>
            </w:tcBorders>
            <w:noWrap/>
            <w:vAlign w:val="center"/>
          </w:tcPr>
          <w:p w14:paraId="50A8AC00">
            <w:pPr>
              <w:suppressAutoHyphens w:val="0"/>
              <w:jc w:val="center"/>
              <w:rPr>
                <w:rFonts w:ascii="Arial" w:hAnsi="Arial" w:cs="Arial"/>
                <w:color w:val="000000"/>
                <w:sz w:val="22"/>
                <w:szCs w:val="22"/>
                <w:lang w:eastAsia="pt-BR"/>
              </w:rPr>
            </w:pPr>
            <w:r>
              <w:rPr>
                <w:rFonts w:ascii="Arial" w:hAnsi="Arial" w:cs="Arial"/>
              </w:rPr>
              <w:t>R$ 1.400,00</w:t>
            </w:r>
          </w:p>
        </w:tc>
      </w:tr>
      <w:tr w14:paraId="3A749E86">
        <w:tblPrEx>
          <w:tblCellMar>
            <w:top w:w="0" w:type="dxa"/>
            <w:left w:w="70" w:type="dxa"/>
            <w:bottom w:w="0" w:type="dxa"/>
            <w:right w:w="70" w:type="dxa"/>
          </w:tblCellMar>
        </w:tblPrEx>
        <w:trPr>
          <w:trHeight w:val="241" w:hRule="atLeast"/>
          <w:jc w:val="center"/>
        </w:trPr>
        <w:tc>
          <w:tcPr>
            <w:tcW w:w="860" w:type="dxa"/>
            <w:tcBorders>
              <w:top w:val="nil"/>
              <w:left w:val="single" w:color="auto" w:sz="4" w:space="0"/>
              <w:bottom w:val="nil"/>
              <w:right w:val="single" w:color="auto" w:sz="4" w:space="0"/>
            </w:tcBorders>
            <w:noWrap/>
            <w:vAlign w:val="center"/>
          </w:tcPr>
          <w:p w14:paraId="05CC728A">
            <w:pPr>
              <w:pStyle w:val="17"/>
              <w:numPr>
                <w:ilvl w:val="0"/>
                <w:numId w:val="15"/>
              </w:numPr>
              <w:jc w:val="center"/>
              <w:rPr>
                <w:rFonts w:ascii="Arial" w:hAnsi="Arial" w:cs="Arial"/>
                <w:color w:val="000000"/>
                <w:lang w:eastAsia="pt-BR"/>
              </w:rPr>
            </w:pPr>
            <w:r>
              <w:rPr>
                <w:rFonts w:ascii="Arial" w:hAnsi="Arial" w:cs="Arial"/>
                <w:color w:val="000000"/>
                <w:lang w:eastAsia="pt-BR"/>
              </w:rPr>
              <w:t xml:space="preserve"> </w:t>
            </w:r>
          </w:p>
        </w:tc>
        <w:tc>
          <w:tcPr>
            <w:tcW w:w="984" w:type="dxa"/>
            <w:tcBorders>
              <w:top w:val="nil"/>
              <w:left w:val="nil"/>
              <w:bottom w:val="nil"/>
              <w:right w:val="single" w:color="auto" w:sz="4" w:space="0"/>
            </w:tcBorders>
            <w:noWrap/>
            <w:vAlign w:val="center"/>
          </w:tcPr>
          <w:p w14:paraId="0F52DC65">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1143" w:type="dxa"/>
            <w:tcBorders>
              <w:top w:val="nil"/>
              <w:left w:val="nil"/>
              <w:bottom w:val="nil"/>
              <w:right w:val="single" w:color="auto" w:sz="4" w:space="0"/>
            </w:tcBorders>
            <w:noWrap/>
            <w:vAlign w:val="center"/>
          </w:tcPr>
          <w:p w14:paraId="78DDD45F">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nil"/>
              <w:right w:val="single" w:color="auto" w:sz="4" w:space="0"/>
            </w:tcBorders>
            <w:vAlign w:val="center"/>
          </w:tcPr>
          <w:p w14:paraId="21179FA9">
            <w:pPr>
              <w:suppressAutoHyphens w:val="0"/>
              <w:jc w:val="both"/>
              <w:rPr>
                <w:rFonts w:ascii="Arial" w:hAnsi="Arial" w:cs="Arial"/>
                <w:color w:val="000000"/>
                <w:sz w:val="22"/>
                <w:szCs w:val="22"/>
                <w:lang w:eastAsia="pt-BR"/>
              </w:rPr>
            </w:pPr>
            <w:r>
              <w:rPr>
                <w:rFonts w:ascii="Arial" w:hAnsi="Arial" w:cs="Arial"/>
                <w:color w:val="000000"/>
                <w:sz w:val="22"/>
                <w:szCs w:val="22"/>
                <w:lang w:eastAsia="pt-BR"/>
              </w:rPr>
              <w:t>Geladeira/Refrigerador frost free 310 litros, cor branco, Dimensões do produto</w:t>
            </w:r>
            <w:r>
              <w:rPr>
                <w:rFonts w:ascii="Arial" w:hAnsi="Arial" w:cs="Arial"/>
                <w:color w:val="000000"/>
                <w:sz w:val="22"/>
                <w:szCs w:val="22"/>
                <w:lang w:eastAsia="pt-BR"/>
              </w:rPr>
              <w:tab/>
            </w:r>
            <w:r>
              <w:rPr>
                <w:rFonts w:ascii="Arial" w:hAnsi="Arial" w:cs="Arial"/>
                <w:color w:val="000000"/>
                <w:sz w:val="22"/>
                <w:szCs w:val="22"/>
                <w:lang w:eastAsia="pt-BR"/>
              </w:rPr>
              <w:t xml:space="preserve">61,8P x60Lx171,5Acentímetros, Capacidade:310 Litros, Configuração: Congelador na parte superior, 2 portas, sendo uma para o refrigerador e uma para ageladeira,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Electrolux</w:t>
            </w:r>
          </w:p>
          <w:p w14:paraId="2254D93C">
            <w:pPr>
              <w:suppressAutoHyphens w:val="0"/>
              <w:jc w:val="both"/>
              <w:rPr>
                <w:rFonts w:ascii="Arial" w:hAnsi="Arial" w:cs="Arial"/>
                <w:color w:val="000000"/>
                <w:sz w:val="22"/>
                <w:szCs w:val="22"/>
                <w:lang w:eastAsia="pt-BR"/>
              </w:rPr>
            </w:pPr>
          </w:p>
        </w:tc>
        <w:tc>
          <w:tcPr>
            <w:tcW w:w="1417" w:type="dxa"/>
            <w:tcBorders>
              <w:top w:val="nil"/>
              <w:left w:val="nil"/>
              <w:bottom w:val="nil"/>
              <w:right w:val="single" w:color="auto" w:sz="4" w:space="0"/>
            </w:tcBorders>
            <w:noWrap/>
            <w:vAlign w:val="center"/>
          </w:tcPr>
          <w:p w14:paraId="2C1E872C">
            <w:pPr>
              <w:suppressAutoHyphens w:val="0"/>
              <w:jc w:val="center"/>
              <w:rPr>
                <w:rFonts w:ascii="Arial" w:hAnsi="Arial" w:cs="Arial"/>
                <w:color w:val="000000"/>
                <w:sz w:val="22"/>
                <w:szCs w:val="22"/>
                <w:lang w:eastAsia="pt-BR"/>
              </w:rPr>
            </w:pPr>
            <w:r>
              <w:rPr>
                <w:rFonts w:ascii="Arial" w:hAnsi="Arial" w:cs="Arial"/>
              </w:rPr>
              <w:t>R$ 2.728,50</w:t>
            </w:r>
          </w:p>
        </w:tc>
        <w:tc>
          <w:tcPr>
            <w:tcW w:w="1276" w:type="dxa"/>
            <w:tcBorders>
              <w:top w:val="nil"/>
              <w:left w:val="nil"/>
              <w:bottom w:val="nil"/>
              <w:right w:val="single" w:color="auto" w:sz="4" w:space="0"/>
            </w:tcBorders>
            <w:noWrap/>
            <w:vAlign w:val="center"/>
          </w:tcPr>
          <w:p w14:paraId="2A347B8D">
            <w:pPr>
              <w:suppressAutoHyphens w:val="0"/>
              <w:jc w:val="center"/>
              <w:rPr>
                <w:rFonts w:ascii="Arial" w:hAnsi="Arial" w:cs="Arial"/>
                <w:color w:val="000000"/>
                <w:sz w:val="22"/>
                <w:szCs w:val="22"/>
                <w:lang w:eastAsia="pt-BR"/>
              </w:rPr>
            </w:pPr>
            <w:r>
              <w:rPr>
                <w:rFonts w:ascii="Arial" w:hAnsi="Arial" w:cs="Arial"/>
              </w:rPr>
              <w:t>R$ 5.457,00</w:t>
            </w:r>
          </w:p>
        </w:tc>
      </w:tr>
      <w:tr w14:paraId="168F0A90">
        <w:tblPrEx>
          <w:tblCellMar>
            <w:top w:w="0" w:type="dxa"/>
            <w:left w:w="70" w:type="dxa"/>
            <w:bottom w:w="0" w:type="dxa"/>
            <w:right w:w="70" w:type="dxa"/>
          </w:tblCellMar>
        </w:tblPrEx>
        <w:trPr>
          <w:trHeight w:val="68" w:hRule="atLeast"/>
          <w:jc w:val="center"/>
        </w:trPr>
        <w:tc>
          <w:tcPr>
            <w:tcW w:w="860" w:type="dxa"/>
            <w:tcBorders>
              <w:top w:val="nil"/>
              <w:left w:val="single" w:color="auto" w:sz="4" w:space="0"/>
              <w:bottom w:val="single" w:color="auto" w:sz="4" w:space="0"/>
              <w:right w:val="single" w:color="auto" w:sz="4" w:space="0"/>
            </w:tcBorders>
            <w:noWrap/>
            <w:vAlign w:val="center"/>
          </w:tcPr>
          <w:p w14:paraId="26F24D67">
            <w:pPr>
              <w:ind w:left="360"/>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38903046">
            <w:pPr>
              <w:suppressAutoHyphens w:val="0"/>
              <w:jc w:val="center"/>
              <w:rPr>
                <w:rFonts w:ascii="Arial" w:hAnsi="Arial" w:cs="Arial"/>
                <w:color w:val="000000"/>
                <w:sz w:val="22"/>
                <w:szCs w:val="22"/>
                <w:lang w:eastAsia="pt-BR"/>
              </w:rPr>
            </w:pPr>
          </w:p>
        </w:tc>
        <w:tc>
          <w:tcPr>
            <w:tcW w:w="1143" w:type="dxa"/>
            <w:tcBorders>
              <w:top w:val="nil"/>
              <w:left w:val="nil"/>
              <w:bottom w:val="single" w:color="auto" w:sz="4" w:space="0"/>
              <w:right w:val="single" w:color="auto" w:sz="4" w:space="0"/>
            </w:tcBorders>
            <w:noWrap/>
            <w:vAlign w:val="center"/>
          </w:tcPr>
          <w:p w14:paraId="0E98CEB1">
            <w:pPr>
              <w:suppressAutoHyphens w:val="0"/>
              <w:jc w:val="center"/>
              <w:rPr>
                <w:rFonts w:ascii="Arial" w:hAnsi="Arial" w:cs="Arial"/>
                <w:color w:val="000000"/>
                <w:sz w:val="22"/>
                <w:szCs w:val="22"/>
                <w:lang w:eastAsia="pt-BR"/>
              </w:rPr>
            </w:pPr>
          </w:p>
        </w:tc>
        <w:tc>
          <w:tcPr>
            <w:tcW w:w="4336" w:type="dxa"/>
            <w:tcBorders>
              <w:top w:val="nil"/>
              <w:left w:val="nil"/>
              <w:bottom w:val="single" w:color="auto" w:sz="4" w:space="0"/>
              <w:right w:val="single" w:color="auto" w:sz="4" w:space="0"/>
            </w:tcBorders>
            <w:vAlign w:val="center"/>
          </w:tcPr>
          <w:p w14:paraId="173E06F0">
            <w:pPr>
              <w:suppressAutoHyphens w:val="0"/>
              <w:jc w:val="both"/>
              <w:rPr>
                <w:rFonts w:ascii="Arial" w:hAnsi="Arial" w:cs="Arial"/>
                <w:color w:val="000000"/>
                <w:sz w:val="22"/>
                <w:szCs w:val="22"/>
                <w:lang w:eastAsia="pt-BR"/>
              </w:rPr>
            </w:pPr>
          </w:p>
        </w:tc>
        <w:tc>
          <w:tcPr>
            <w:tcW w:w="1417" w:type="dxa"/>
            <w:tcBorders>
              <w:top w:val="nil"/>
              <w:left w:val="nil"/>
              <w:bottom w:val="single" w:color="auto" w:sz="4" w:space="0"/>
              <w:right w:val="single" w:color="auto" w:sz="4" w:space="0"/>
            </w:tcBorders>
            <w:noWrap/>
            <w:vAlign w:val="center"/>
          </w:tcPr>
          <w:p w14:paraId="419CE63A">
            <w:pPr>
              <w:suppressAutoHyphens w:val="0"/>
              <w:jc w:val="center"/>
              <w:rPr>
                <w:rFonts w:ascii="Arial" w:hAnsi="Arial" w:cs="Arial"/>
                <w:color w:val="000000"/>
                <w:sz w:val="22"/>
                <w:szCs w:val="22"/>
                <w:lang w:eastAsia="pt-BR"/>
              </w:rPr>
            </w:pPr>
          </w:p>
        </w:tc>
        <w:tc>
          <w:tcPr>
            <w:tcW w:w="1276" w:type="dxa"/>
            <w:tcBorders>
              <w:top w:val="nil"/>
              <w:left w:val="nil"/>
              <w:bottom w:val="single" w:color="auto" w:sz="4" w:space="0"/>
              <w:right w:val="single" w:color="auto" w:sz="4" w:space="0"/>
            </w:tcBorders>
            <w:noWrap/>
            <w:vAlign w:val="center"/>
          </w:tcPr>
          <w:p w14:paraId="3B390C06">
            <w:pPr>
              <w:suppressAutoHyphens w:val="0"/>
              <w:jc w:val="center"/>
              <w:rPr>
                <w:rFonts w:ascii="Arial" w:hAnsi="Arial" w:cs="Arial"/>
                <w:color w:val="000000"/>
                <w:sz w:val="22"/>
                <w:szCs w:val="22"/>
                <w:lang w:eastAsia="pt-BR"/>
              </w:rPr>
            </w:pPr>
          </w:p>
        </w:tc>
      </w:tr>
      <w:tr w14:paraId="634EAC26">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nil"/>
              <w:right w:val="single" w:color="auto" w:sz="4" w:space="0"/>
            </w:tcBorders>
            <w:noWrap/>
            <w:vAlign w:val="center"/>
          </w:tcPr>
          <w:p w14:paraId="0894FBA0">
            <w:pPr>
              <w:pStyle w:val="17"/>
              <w:numPr>
                <w:ilvl w:val="0"/>
                <w:numId w:val="15"/>
              </w:numPr>
              <w:jc w:val="center"/>
              <w:rPr>
                <w:rFonts w:ascii="Arial" w:hAnsi="Arial" w:cs="Arial"/>
                <w:color w:val="000000"/>
                <w:lang w:eastAsia="pt-BR"/>
              </w:rPr>
            </w:pPr>
          </w:p>
        </w:tc>
        <w:tc>
          <w:tcPr>
            <w:tcW w:w="984" w:type="dxa"/>
            <w:tcBorders>
              <w:top w:val="nil"/>
              <w:left w:val="nil"/>
              <w:bottom w:val="nil"/>
              <w:right w:val="single" w:color="auto" w:sz="4" w:space="0"/>
            </w:tcBorders>
            <w:noWrap/>
            <w:vAlign w:val="center"/>
          </w:tcPr>
          <w:p w14:paraId="5685DD46">
            <w:pPr>
              <w:suppressAutoHyphens w:val="0"/>
              <w:jc w:val="center"/>
              <w:rPr>
                <w:rFonts w:ascii="Arial" w:hAnsi="Arial" w:cs="Arial"/>
                <w:sz w:val="24"/>
                <w:szCs w:val="24"/>
              </w:rPr>
            </w:pPr>
            <w:r>
              <w:rPr>
                <w:rFonts w:ascii="Arial" w:hAnsi="Arial" w:cs="Arial"/>
                <w:sz w:val="24"/>
                <w:szCs w:val="24"/>
              </w:rPr>
              <w:t>2</w:t>
            </w:r>
          </w:p>
        </w:tc>
        <w:tc>
          <w:tcPr>
            <w:tcW w:w="1143" w:type="dxa"/>
            <w:tcBorders>
              <w:top w:val="nil"/>
              <w:left w:val="nil"/>
              <w:bottom w:val="nil"/>
              <w:right w:val="single" w:color="auto" w:sz="4" w:space="0"/>
            </w:tcBorders>
            <w:noWrap/>
          </w:tcPr>
          <w:p w14:paraId="6886B073">
            <w:pPr>
              <w:suppressAutoHyphens w:val="0"/>
              <w:jc w:val="center"/>
              <w:rPr>
                <w:rFonts w:ascii="Arial" w:hAnsi="Arial" w:cs="Arial"/>
                <w:sz w:val="24"/>
                <w:szCs w:val="24"/>
              </w:rPr>
            </w:pPr>
          </w:p>
          <w:p w14:paraId="43BFAC6F">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nil"/>
              <w:right w:val="single" w:color="auto" w:sz="4" w:space="0"/>
            </w:tcBorders>
            <w:vAlign w:val="center"/>
          </w:tcPr>
          <w:p w14:paraId="2B46F0BF">
            <w:pPr>
              <w:suppressAutoHyphens w:val="0"/>
              <w:jc w:val="center"/>
              <w:rPr>
                <w:rFonts w:ascii="Arial" w:hAnsi="Arial" w:cs="Arial"/>
                <w:sz w:val="24"/>
                <w:szCs w:val="24"/>
              </w:rPr>
            </w:pPr>
            <w:r>
              <w:rPr>
                <w:rFonts w:ascii="Arial" w:hAnsi="Arial" w:cs="Arial"/>
                <w:sz w:val="24"/>
                <w:szCs w:val="24"/>
              </w:rPr>
              <w:t>Climatizador de ar evaporativo portátil, com reservatório de água de 60 litros, 280w de potência, 220 volts.</w:t>
            </w:r>
          </w:p>
        </w:tc>
        <w:tc>
          <w:tcPr>
            <w:tcW w:w="1417" w:type="dxa"/>
            <w:tcBorders>
              <w:top w:val="nil"/>
              <w:left w:val="nil"/>
              <w:bottom w:val="nil"/>
              <w:right w:val="single" w:color="auto" w:sz="4" w:space="0"/>
            </w:tcBorders>
            <w:noWrap/>
          </w:tcPr>
          <w:p w14:paraId="5B8EA1BB">
            <w:pPr>
              <w:spacing w:before="60" w:after="60"/>
              <w:jc w:val="center"/>
              <w:rPr>
                <w:rFonts w:ascii="Arial" w:hAnsi="Arial" w:cs="Arial"/>
                <w:sz w:val="24"/>
                <w:szCs w:val="24"/>
              </w:rPr>
            </w:pPr>
          </w:p>
          <w:p w14:paraId="09DF74AE">
            <w:pPr>
              <w:spacing w:before="60" w:after="60"/>
              <w:jc w:val="center"/>
              <w:rPr>
                <w:rFonts w:ascii="Arial" w:hAnsi="Arial" w:cs="Arial"/>
                <w:sz w:val="22"/>
                <w:szCs w:val="22"/>
              </w:rPr>
            </w:pPr>
            <w:r>
              <w:rPr>
                <w:rFonts w:ascii="Arial" w:hAnsi="Arial" w:cs="Arial"/>
              </w:rPr>
              <w:t>R$ 853,00</w:t>
            </w:r>
          </w:p>
        </w:tc>
        <w:tc>
          <w:tcPr>
            <w:tcW w:w="1276" w:type="dxa"/>
            <w:tcBorders>
              <w:top w:val="nil"/>
              <w:left w:val="nil"/>
              <w:bottom w:val="nil"/>
              <w:right w:val="single" w:color="auto" w:sz="4" w:space="0"/>
            </w:tcBorders>
            <w:noWrap/>
          </w:tcPr>
          <w:p w14:paraId="5C8BE058">
            <w:pPr>
              <w:spacing w:before="60" w:after="60"/>
              <w:jc w:val="center"/>
              <w:rPr>
                <w:rFonts w:ascii="Arial" w:hAnsi="Arial" w:cs="Arial"/>
                <w:sz w:val="24"/>
                <w:szCs w:val="24"/>
              </w:rPr>
            </w:pPr>
          </w:p>
          <w:p w14:paraId="7D2A8574">
            <w:pPr>
              <w:spacing w:before="60" w:after="60"/>
              <w:jc w:val="center"/>
              <w:rPr>
                <w:rFonts w:ascii="Arial" w:hAnsi="Arial" w:cs="Arial"/>
                <w:sz w:val="22"/>
                <w:szCs w:val="22"/>
              </w:rPr>
            </w:pPr>
            <w:r>
              <w:rPr>
                <w:rFonts w:ascii="Arial" w:hAnsi="Arial" w:cs="Arial"/>
              </w:rPr>
              <w:t>R$ 1.706,00</w:t>
            </w:r>
          </w:p>
        </w:tc>
      </w:tr>
      <w:tr w14:paraId="61F0F329">
        <w:tblPrEx>
          <w:tblCellMar>
            <w:top w:w="0" w:type="dxa"/>
            <w:left w:w="70" w:type="dxa"/>
            <w:bottom w:w="0" w:type="dxa"/>
            <w:right w:w="70" w:type="dxa"/>
          </w:tblCellMar>
        </w:tblPrEx>
        <w:trPr>
          <w:trHeight w:val="129" w:hRule="atLeast"/>
          <w:jc w:val="center"/>
        </w:trPr>
        <w:tc>
          <w:tcPr>
            <w:tcW w:w="860" w:type="dxa"/>
            <w:tcBorders>
              <w:top w:val="nil"/>
              <w:left w:val="single" w:color="auto" w:sz="4" w:space="0"/>
              <w:bottom w:val="single" w:color="auto" w:sz="4" w:space="0"/>
              <w:right w:val="single" w:color="auto" w:sz="4" w:space="0"/>
            </w:tcBorders>
            <w:noWrap/>
            <w:vAlign w:val="center"/>
          </w:tcPr>
          <w:p w14:paraId="5C2F1521">
            <w:pP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154A7F56">
            <w:pPr>
              <w:suppressAutoHyphens w:val="0"/>
              <w:jc w:val="center"/>
              <w:rPr>
                <w:rFonts w:ascii="Arial" w:hAnsi="Arial" w:cs="Arial"/>
                <w:sz w:val="24"/>
                <w:szCs w:val="24"/>
              </w:rPr>
            </w:pPr>
          </w:p>
        </w:tc>
        <w:tc>
          <w:tcPr>
            <w:tcW w:w="1143" w:type="dxa"/>
            <w:tcBorders>
              <w:top w:val="nil"/>
              <w:left w:val="nil"/>
              <w:bottom w:val="single" w:color="auto" w:sz="4" w:space="0"/>
              <w:right w:val="single" w:color="auto" w:sz="4" w:space="0"/>
            </w:tcBorders>
            <w:noWrap/>
          </w:tcPr>
          <w:p w14:paraId="6603D2BE">
            <w:pPr>
              <w:suppressAutoHyphens w:val="0"/>
              <w:rPr>
                <w:rFonts w:ascii="Arial" w:hAnsi="Arial" w:cs="Arial"/>
                <w:sz w:val="24"/>
                <w:szCs w:val="24"/>
              </w:rPr>
            </w:pPr>
          </w:p>
        </w:tc>
        <w:tc>
          <w:tcPr>
            <w:tcW w:w="4336" w:type="dxa"/>
            <w:tcBorders>
              <w:top w:val="nil"/>
              <w:left w:val="nil"/>
              <w:bottom w:val="single" w:color="auto" w:sz="4" w:space="0"/>
              <w:right w:val="single" w:color="auto" w:sz="4" w:space="0"/>
            </w:tcBorders>
            <w:vAlign w:val="center"/>
          </w:tcPr>
          <w:p w14:paraId="3BB8AE52">
            <w:pPr>
              <w:suppressAutoHyphens w:val="0"/>
              <w:rPr>
                <w:rFonts w:ascii="Arial" w:hAnsi="Arial" w:cs="Arial"/>
                <w:sz w:val="24"/>
                <w:szCs w:val="24"/>
              </w:rPr>
            </w:pPr>
          </w:p>
        </w:tc>
        <w:tc>
          <w:tcPr>
            <w:tcW w:w="1417" w:type="dxa"/>
            <w:tcBorders>
              <w:top w:val="nil"/>
              <w:left w:val="nil"/>
              <w:bottom w:val="single" w:color="auto" w:sz="4" w:space="0"/>
              <w:right w:val="single" w:color="auto" w:sz="4" w:space="0"/>
            </w:tcBorders>
            <w:noWrap/>
          </w:tcPr>
          <w:p w14:paraId="37045DD3">
            <w:pPr>
              <w:spacing w:before="60" w:after="60"/>
              <w:jc w:val="center"/>
              <w:rPr>
                <w:rFonts w:ascii="Arial" w:hAnsi="Arial" w:cs="Arial"/>
                <w:sz w:val="24"/>
                <w:szCs w:val="24"/>
              </w:rPr>
            </w:pPr>
          </w:p>
        </w:tc>
        <w:tc>
          <w:tcPr>
            <w:tcW w:w="1276" w:type="dxa"/>
            <w:tcBorders>
              <w:top w:val="nil"/>
              <w:left w:val="nil"/>
              <w:bottom w:val="single" w:color="auto" w:sz="4" w:space="0"/>
              <w:right w:val="single" w:color="auto" w:sz="4" w:space="0"/>
            </w:tcBorders>
            <w:noWrap/>
          </w:tcPr>
          <w:p w14:paraId="3D903FEB">
            <w:pPr>
              <w:spacing w:before="60" w:after="60"/>
              <w:jc w:val="center"/>
              <w:rPr>
                <w:rFonts w:ascii="Arial" w:hAnsi="Arial" w:cs="Arial"/>
                <w:sz w:val="24"/>
                <w:szCs w:val="24"/>
              </w:rPr>
            </w:pPr>
          </w:p>
        </w:tc>
      </w:tr>
      <w:tr w14:paraId="38B99C1F">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single" w:color="auto" w:sz="4" w:space="0"/>
              <w:right w:val="single" w:color="auto" w:sz="4" w:space="0"/>
            </w:tcBorders>
            <w:noWrap/>
            <w:vAlign w:val="center"/>
          </w:tcPr>
          <w:p w14:paraId="73AD4F19">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5AC05ECD">
            <w:pPr>
              <w:suppressAutoHyphens w:val="0"/>
              <w:jc w:val="center"/>
              <w:rPr>
                <w:rFonts w:ascii="Arial" w:hAnsi="Arial" w:cs="Arial"/>
                <w:sz w:val="24"/>
                <w:szCs w:val="24"/>
              </w:rPr>
            </w:pPr>
            <w:r>
              <w:rPr>
                <w:rFonts w:ascii="Arial" w:hAnsi="Arial" w:cs="Arial"/>
                <w:sz w:val="24"/>
                <w:szCs w:val="24"/>
              </w:rPr>
              <w:t>4</w:t>
            </w:r>
          </w:p>
        </w:tc>
        <w:tc>
          <w:tcPr>
            <w:tcW w:w="1143" w:type="dxa"/>
            <w:tcBorders>
              <w:top w:val="nil"/>
              <w:left w:val="nil"/>
              <w:bottom w:val="single" w:color="auto" w:sz="4" w:space="0"/>
              <w:right w:val="single" w:color="auto" w:sz="4" w:space="0"/>
            </w:tcBorders>
            <w:noWrap/>
          </w:tcPr>
          <w:p w14:paraId="2101CDE5">
            <w:pPr>
              <w:suppressAutoHyphens w:val="0"/>
              <w:jc w:val="center"/>
              <w:rPr>
                <w:rFonts w:ascii="Arial" w:hAnsi="Arial" w:cs="Arial"/>
                <w:sz w:val="24"/>
                <w:szCs w:val="24"/>
              </w:rPr>
            </w:pPr>
          </w:p>
          <w:p w14:paraId="0D1BDED1">
            <w:pPr>
              <w:suppressAutoHyphens w:val="0"/>
              <w:jc w:val="center"/>
              <w:rPr>
                <w:rFonts w:ascii="Arial" w:hAnsi="Arial" w:cs="Arial"/>
                <w:sz w:val="24"/>
                <w:szCs w:val="24"/>
              </w:rPr>
            </w:pPr>
          </w:p>
          <w:p w14:paraId="5D44817D">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vAlign w:val="center"/>
          </w:tcPr>
          <w:p w14:paraId="28287433">
            <w:pPr>
              <w:suppressAutoHyphens w:val="0"/>
              <w:jc w:val="center"/>
              <w:rPr>
                <w:rFonts w:ascii="Arial" w:hAnsi="Arial" w:cs="Arial"/>
                <w:sz w:val="24"/>
                <w:szCs w:val="24"/>
              </w:rPr>
            </w:pPr>
            <w:r>
              <w:rPr>
                <w:rFonts w:ascii="Arial" w:hAnsi="Arial" w:cs="Arial"/>
                <w:sz w:val="24"/>
                <w:szCs w:val="24"/>
              </w:rPr>
              <w:t xml:space="preserve">Forno Micro-ondas 32 lt de capacidade de 110v, cor branco, material plástico e aço, eficiência energética classe A, níveis de potência 10.0, potência 2000.0, frequência 60hz, </w:t>
            </w: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417" w:type="dxa"/>
            <w:tcBorders>
              <w:top w:val="nil"/>
              <w:left w:val="nil"/>
              <w:bottom w:val="single" w:color="auto" w:sz="4" w:space="0"/>
              <w:right w:val="single" w:color="auto" w:sz="4" w:space="0"/>
            </w:tcBorders>
            <w:noWrap/>
          </w:tcPr>
          <w:p w14:paraId="32FE8F8F">
            <w:pPr>
              <w:spacing w:before="60" w:after="60"/>
              <w:jc w:val="center"/>
              <w:rPr>
                <w:rFonts w:ascii="Arial" w:hAnsi="Arial" w:cs="Arial"/>
                <w:sz w:val="24"/>
                <w:szCs w:val="24"/>
              </w:rPr>
            </w:pPr>
            <w:r>
              <w:rPr>
                <w:rFonts w:ascii="Arial" w:hAnsi="Arial" w:cs="Arial"/>
              </w:rPr>
              <w:t>R$ 653,33</w:t>
            </w:r>
          </w:p>
        </w:tc>
        <w:tc>
          <w:tcPr>
            <w:tcW w:w="1276" w:type="dxa"/>
            <w:tcBorders>
              <w:top w:val="nil"/>
              <w:left w:val="nil"/>
              <w:bottom w:val="single" w:color="auto" w:sz="4" w:space="0"/>
              <w:right w:val="single" w:color="auto" w:sz="4" w:space="0"/>
            </w:tcBorders>
            <w:noWrap/>
          </w:tcPr>
          <w:p w14:paraId="6AD64247">
            <w:pPr>
              <w:spacing w:before="60" w:after="60"/>
              <w:jc w:val="center"/>
              <w:rPr>
                <w:rFonts w:ascii="Arial" w:hAnsi="Arial" w:cs="Arial"/>
                <w:sz w:val="24"/>
                <w:szCs w:val="24"/>
              </w:rPr>
            </w:pPr>
            <w:r>
              <w:rPr>
                <w:rFonts w:ascii="Arial" w:hAnsi="Arial" w:cs="Arial"/>
              </w:rPr>
              <w:t>R$ 2.613,32</w:t>
            </w:r>
          </w:p>
        </w:tc>
      </w:tr>
      <w:tr w14:paraId="5ADAF34F">
        <w:tblPrEx>
          <w:tblCellMar>
            <w:top w:w="0" w:type="dxa"/>
            <w:left w:w="70" w:type="dxa"/>
            <w:bottom w:w="0" w:type="dxa"/>
            <w:right w:w="70" w:type="dxa"/>
          </w:tblCellMar>
        </w:tblPrEx>
        <w:trPr>
          <w:trHeight w:val="58" w:hRule="atLeast"/>
          <w:jc w:val="center"/>
        </w:trPr>
        <w:tc>
          <w:tcPr>
            <w:tcW w:w="860" w:type="dxa"/>
            <w:tcBorders>
              <w:top w:val="nil"/>
              <w:left w:val="single" w:color="auto" w:sz="4" w:space="0"/>
              <w:bottom w:val="single" w:color="auto" w:sz="4" w:space="0"/>
              <w:right w:val="single" w:color="auto" w:sz="4" w:space="0"/>
            </w:tcBorders>
            <w:noWrap/>
            <w:vAlign w:val="center"/>
          </w:tcPr>
          <w:p w14:paraId="43A734B1">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noWrap/>
            <w:vAlign w:val="center"/>
          </w:tcPr>
          <w:p w14:paraId="009D4591">
            <w:pPr>
              <w:suppressAutoHyphens w:val="0"/>
              <w:jc w:val="center"/>
              <w:rPr>
                <w:rFonts w:ascii="Arial" w:hAnsi="Arial" w:cs="Arial"/>
                <w:sz w:val="24"/>
                <w:szCs w:val="24"/>
              </w:rPr>
            </w:pPr>
            <w:r>
              <w:rPr>
                <w:rFonts w:ascii="Arial" w:hAnsi="Arial" w:cs="Arial"/>
                <w:sz w:val="24"/>
                <w:szCs w:val="24"/>
              </w:rPr>
              <w:t>4</w:t>
            </w:r>
          </w:p>
        </w:tc>
        <w:tc>
          <w:tcPr>
            <w:tcW w:w="1143" w:type="dxa"/>
            <w:tcBorders>
              <w:top w:val="nil"/>
              <w:left w:val="nil"/>
              <w:bottom w:val="single" w:color="auto" w:sz="4" w:space="0"/>
              <w:right w:val="single" w:color="auto" w:sz="4" w:space="0"/>
            </w:tcBorders>
            <w:noWrap/>
            <w:vAlign w:val="center"/>
          </w:tcPr>
          <w:p w14:paraId="2C82884B">
            <w:pPr>
              <w:suppressAutoHyphens w:val="0"/>
              <w:jc w:val="center"/>
              <w:rPr>
                <w:rFonts w:ascii="Arial" w:hAnsi="Arial" w:cs="Arial"/>
                <w:sz w:val="24"/>
                <w:szCs w:val="24"/>
              </w:rPr>
            </w:pPr>
            <w:r>
              <w:rPr>
                <w:rFonts w:ascii="Arial" w:hAnsi="Arial" w:cs="Arial"/>
                <w:sz w:val="24"/>
                <w:szCs w:val="24"/>
              </w:rPr>
              <w:t>UND</w:t>
            </w:r>
          </w:p>
        </w:tc>
        <w:tc>
          <w:tcPr>
            <w:tcW w:w="4336" w:type="dxa"/>
            <w:tcBorders>
              <w:top w:val="nil"/>
              <w:left w:val="nil"/>
              <w:bottom w:val="single" w:color="auto" w:sz="4" w:space="0"/>
              <w:right w:val="single" w:color="auto" w:sz="4" w:space="0"/>
            </w:tcBorders>
            <w:vAlign w:val="center"/>
          </w:tcPr>
          <w:p w14:paraId="26B37D11">
            <w:pPr>
              <w:spacing w:before="60" w:after="60"/>
              <w:jc w:val="both"/>
              <w:rPr>
                <w:rFonts w:ascii="Arial" w:hAnsi="Arial" w:cs="Arial"/>
                <w:sz w:val="24"/>
                <w:szCs w:val="24"/>
              </w:rPr>
            </w:pPr>
            <w:r>
              <w:rPr>
                <w:rFonts w:ascii="Arial" w:hAnsi="Arial" w:cs="Arial"/>
                <w:sz w:val="24"/>
                <w:szCs w:val="24"/>
              </w:rPr>
              <w:t>Multiprocessador de alimentos:</w:t>
            </w:r>
          </w:p>
          <w:p w14:paraId="4ED1AFA8">
            <w:pPr>
              <w:spacing w:before="60" w:after="60"/>
              <w:jc w:val="both"/>
              <w:rPr>
                <w:rFonts w:ascii="Arial" w:hAnsi="Arial" w:cs="Arial"/>
                <w:sz w:val="24"/>
                <w:szCs w:val="24"/>
              </w:rPr>
            </w:pPr>
            <w:r>
              <w:rPr>
                <w:rFonts w:ascii="Arial" w:hAnsi="Arial" w:cs="Arial"/>
                <w:sz w:val="24"/>
                <w:szCs w:val="24"/>
              </w:rPr>
              <w:t>Multiprocessador de alimentos, potência de 1700 W, voltagem 110 volts, travas de segurança, capacidade da jarra do processador 2,1L, capacidade do copo do liquidificador total de 3,2L e útil de 1,7L, possuir 02 velocidades e função pulsar, pés antiderrapantes, funções: processar, ralar, cortar, misturar, fatiar, espremer, picar, liquidificar, possui acessórios que executam múltiplas funções: 01 Copo de liquidificador, 01</w:t>
            </w:r>
          </w:p>
          <w:p w14:paraId="5D4CA43F">
            <w:pPr>
              <w:spacing w:before="60" w:after="60"/>
              <w:jc w:val="both"/>
              <w:rPr>
                <w:rFonts w:ascii="Arial" w:hAnsi="Arial" w:cs="Arial"/>
                <w:sz w:val="24"/>
                <w:szCs w:val="24"/>
              </w:rPr>
            </w:pPr>
            <w:r>
              <w:rPr>
                <w:rFonts w:ascii="Arial" w:hAnsi="Arial" w:cs="Arial"/>
                <w:sz w:val="24"/>
                <w:szCs w:val="24"/>
              </w:rPr>
              <w:t>jarra de multiprocessador, 01 espremedor de frutas, 01 adaptador de lâminas, 01 lamina de fatiar, 01 lamina de ralar, 02 laminas de processar, 01 batedor, 01 emulsificador, dimensões aproximadas altura - 36,30cm, largura - 45,00cm, profundidade - 23,30cm, com garantia do fornecedor de 12 meses.</w:t>
            </w:r>
          </w:p>
        </w:tc>
        <w:tc>
          <w:tcPr>
            <w:tcW w:w="1417" w:type="dxa"/>
            <w:tcBorders>
              <w:top w:val="nil"/>
              <w:left w:val="nil"/>
              <w:bottom w:val="single" w:color="auto" w:sz="4" w:space="0"/>
              <w:right w:val="single" w:color="auto" w:sz="4" w:space="0"/>
            </w:tcBorders>
            <w:noWrap/>
          </w:tcPr>
          <w:p w14:paraId="6045EFBC">
            <w:pPr>
              <w:spacing w:before="60" w:after="60"/>
              <w:rPr>
                <w:rFonts w:ascii="Arial" w:hAnsi="Arial" w:cs="Arial"/>
              </w:rPr>
            </w:pPr>
          </w:p>
          <w:p w14:paraId="760AD9E2">
            <w:pPr>
              <w:spacing w:before="60" w:after="60"/>
              <w:jc w:val="center"/>
              <w:rPr>
                <w:rFonts w:ascii="Arial" w:hAnsi="Arial" w:cs="Arial"/>
                <w:sz w:val="24"/>
                <w:szCs w:val="24"/>
              </w:rPr>
            </w:pPr>
            <w:r>
              <w:rPr>
                <w:rFonts w:ascii="Arial" w:hAnsi="Arial" w:cs="Arial"/>
              </w:rPr>
              <w:t>R$ 344,33</w:t>
            </w:r>
          </w:p>
        </w:tc>
        <w:tc>
          <w:tcPr>
            <w:tcW w:w="1276" w:type="dxa"/>
            <w:tcBorders>
              <w:top w:val="nil"/>
              <w:left w:val="nil"/>
              <w:bottom w:val="single" w:color="auto" w:sz="4" w:space="0"/>
              <w:right w:val="single" w:color="auto" w:sz="4" w:space="0"/>
            </w:tcBorders>
            <w:noWrap/>
          </w:tcPr>
          <w:p w14:paraId="1955A419">
            <w:pPr>
              <w:spacing w:before="60" w:after="60"/>
              <w:rPr>
                <w:rFonts w:ascii="Arial" w:hAnsi="Arial" w:cs="Arial"/>
                <w:sz w:val="24"/>
                <w:szCs w:val="24"/>
              </w:rPr>
            </w:pPr>
          </w:p>
          <w:p w14:paraId="05850344">
            <w:pPr>
              <w:spacing w:before="60" w:after="60"/>
              <w:jc w:val="center"/>
              <w:rPr>
                <w:rFonts w:ascii="Arial" w:hAnsi="Arial" w:cs="Arial"/>
                <w:sz w:val="24"/>
                <w:szCs w:val="24"/>
              </w:rPr>
            </w:pPr>
            <w:r>
              <w:rPr>
                <w:rFonts w:ascii="Arial" w:hAnsi="Arial" w:cs="Arial"/>
              </w:rPr>
              <w:t>R$ 1.377,32</w:t>
            </w:r>
          </w:p>
        </w:tc>
      </w:tr>
    </w:tbl>
    <w:p w14:paraId="473F819D">
      <w:pPr>
        <w:pStyle w:val="12"/>
        <w:rPr>
          <w:rFonts w:ascii="Arial" w:hAnsi="Arial" w:cs="Arial"/>
        </w:rPr>
      </w:pPr>
    </w:p>
    <w:p w14:paraId="4A510DEF">
      <w:pPr>
        <w:pStyle w:val="12"/>
        <w:jc w:val="both"/>
        <w:rPr>
          <w:rFonts w:ascii="Arial" w:hAnsi="Arial" w:cs="Arial"/>
        </w:rPr>
      </w:pPr>
    </w:p>
    <w:p w14:paraId="4D913BEB">
      <w:pPr>
        <w:pStyle w:val="12"/>
        <w:spacing w:line="360" w:lineRule="auto"/>
        <w:jc w:val="both"/>
        <w:rPr>
          <w:rFonts w:ascii="Arial" w:hAnsi="Arial" w:cs="Arial"/>
          <w:b/>
          <w:bCs/>
          <w:lang w:eastAsia="pt-BR"/>
        </w:rPr>
      </w:pPr>
      <w:r>
        <w:rPr>
          <w:rFonts w:ascii="Arial" w:hAnsi="Arial" w:cs="Arial"/>
        </w:rPr>
        <w:t>9.2 Em observância ao art. 23, §1º, II, da Lei 14.133/21, com base no levantamento de mercador temos a estimativa do valor da contratação de</w:t>
      </w:r>
      <w:r>
        <w:rPr>
          <w:rFonts w:ascii="Arial" w:hAnsi="Arial" w:cs="Arial"/>
          <w:b/>
        </w:rPr>
        <w:t xml:space="preserve"> </w:t>
      </w:r>
      <w:bookmarkStart w:id="10" w:name="_Hlk206568423"/>
      <w:r>
        <w:rPr>
          <w:rFonts w:ascii="Arial" w:hAnsi="Arial" w:cs="Arial"/>
          <w:b/>
          <w:bCs/>
          <w:lang w:eastAsia="pt-BR"/>
        </w:rPr>
        <w:t>R$ 16.274,85 (dezesseis mil, duzentos e setenta e quatro reais e oitenta e cinco centavos).</w:t>
      </w:r>
    </w:p>
    <w:bookmarkEnd w:id="10"/>
    <w:p w14:paraId="169ADF41">
      <w:pPr>
        <w:widowControl w:val="0"/>
        <w:autoSpaceDE w:val="0"/>
        <w:autoSpaceDN w:val="0"/>
        <w:spacing w:line="360" w:lineRule="auto"/>
        <w:jc w:val="both"/>
        <w:rPr>
          <w:rFonts w:ascii="Arial" w:hAnsi="Arial" w:cs="Arial"/>
          <w:b/>
          <w:bCs/>
          <w:sz w:val="24"/>
          <w:szCs w:val="24"/>
        </w:rPr>
      </w:pPr>
    </w:p>
    <w:p w14:paraId="58700F07">
      <w:pPr>
        <w:spacing w:line="360" w:lineRule="auto"/>
        <w:jc w:val="both"/>
        <w:rPr>
          <w:rFonts w:ascii="Arial" w:hAnsi="Arial" w:cs="Arial"/>
          <w:b/>
          <w:bCs/>
          <w:sz w:val="24"/>
          <w:szCs w:val="24"/>
        </w:rPr>
      </w:pPr>
      <w:r>
        <w:rPr>
          <w:rFonts w:ascii="Arial" w:hAnsi="Arial" w:cs="Arial"/>
          <w:b/>
          <w:bCs/>
          <w:sz w:val="24"/>
          <w:szCs w:val="24"/>
        </w:rPr>
        <w:t>10 - Adequação orçamentária;</w:t>
      </w:r>
    </w:p>
    <w:p w14:paraId="544C304C">
      <w:pPr>
        <w:spacing w:line="360" w:lineRule="auto"/>
        <w:jc w:val="both"/>
        <w:rPr>
          <w:rFonts w:ascii="Arial" w:hAnsi="Arial" w:cs="Arial"/>
          <w:b/>
          <w:bCs/>
          <w:sz w:val="24"/>
          <w:szCs w:val="24"/>
        </w:rPr>
      </w:pPr>
      <w:r>
        <w:rPr>
          <w:rFonts w:ascii="Arial" w:hAnsi="Arial" w:cs="Arial"/>
          <w:b/>
          <w:bCs/>
          <w:sz w:val="24"/>
          <w:szCs w:val="24"/>
        </w:rPr>
        <w:t>CÓDIGO DA FICHA: 100</w:t>
      </w:r>
    </w:p>
    <w:p w14:paraId="117E8E22">
      <w:pPr>
        <w:spacing w:line="360" w:lineRule="auto"/>
        <w:jc w:val="both"/>
        <w:rPr>
          <w:rFonts w:ascii="Arial" w:hAnsi="Arial" w:cs="Arial"/>
          <w:sz w:val="24"/>
          <w:szCs w:val="24"/>
        </w:rPr>
      </w:pPr>
      <w:r>
        <w:rPr>
          <w:rFonts w:ascii="Arial" w:hAnsi="Arial" w:cs="Arial"/>
          <w:sz w:val="24"/>
          <w:szCs w:val="24"/>
        </w:rPr>
        <w:t>Órgão: 02 PREFEITURA MUNICIPAL</w:t>
      </w:r>
    </w:p>
    <w:p w14:paraId="09E5B193">
      <w:pPr>
        <w:spacing w:line="360" w:lineRule="auto"/>
        <w:jc w:val="both"/>
        <w:rPr>
          <w:rFonts w:ascii="Arial" w:hAnsi="Arial" w:cs="Arial"/>
          <w:sz w:val="24"/>
          <w:szCs w:val="24"/>
        </w:rPr>
      </w:pPr>
      <w:r>
        <w:rPr>
          <w:rFonts w:ascii="Arial" w:hAnsi="Arial" w:cs="Arial"/>
          <w:sz w:val="24"/>
          <w:szCs w:val="24"/>
        </w:rPr>
        <w:t>Unidade: 08 SECRETARIA MUNICIPAL DE EDUCAÇÃO</w:t>
      </w:r>
    </w:p>
    <w:p w14:paraId="69A12A3E">
      <w:pPr>
        <w:spacing w:line="360" w:lineRule="auto"/>
        <w:jc w:val="both"/>
        <w:rPr>
          <w:rFonts w:ascii="Arial" w:hAnsi="Arial" w:cs="Arial"/>
          <w:sz w:val="24"/>
          <w:szCs w:val="24"/>
        </w:rPr>
      </w:pPr>
      <w:r>
        <w:rPr>
          <w:rFonts w:ascii="Arial" w:hAnsi="Arial" w:cs="Arial"/>
          <w:sz w:val="24"/>
          <w:szCs w:val="24"/>
        </w:rPr>
        <w:t>Dotação: 12.365.0011.2027.0212</w:t>
      </w:r>
    </w:p>
    <w:p w14:paraId="4EC93A0F">
      <w:pPr>
        <w:spacing w:line="360" w:lineRule="auto"/>
        <w:jc w:val="both"/>
        <w:rPr>
          <w:rFonts w:ascii="Arial" w:hAnsi="Arial" w:cs="Arial"/>
          <w:sz w:val="24"/>
          <w:szCs w:val="24"/>
        </w:rPr>
      </w:pPr>
      <w:r>
        <w:rPr>
          <w:rFonts w:ascii="Arial" w:hAnsi="Arial" w:cs="Arial"/>
          <w:sz w:val="24"/>
          <w:szCs w:val="24"/>
        </w:rPr>
        <w:t>Manutenção do Ensino Infantil</w:t>
      </w:r>
    </w:p>
    <w:p w14:paraId="1EC3B6F3">
      <w:pPr>
        <w:spacing w:line="360" w:lineRule="auto"/>
        <w:jc w:val="both"/>
        <w:rPr>
          <w:rFonts w:ascii="Arial" w:hAnsi="Arial" w:cs="Arial"/>
          <w:bCs/>
          <w:sz w:val="24"/>
          <w:szCs w:val="24"/>
        </w:rPr>
      </w:pPr>
      <w:r>
        <w:rPr>
          <w:rFonts w:ascii="Arial" w:hAnsi="Arial" w:cs="Arial"/>
          <w:bCs/>
          <w:sz w:val="24"/>
          <w:szCs w:val="24"/>
        </w:rPr>
        <w:t xml:space="preserve">4.4.90.52.00 EQUIPAMENTOS E MATERIAL PERMANENTE </w:t>
      </w:r>
    </w:p>
    <w:p w14:paraId="3FE7271C">
      <w:pPr>
        <w:spacing w:line="360" w:lineRule="auto"/>
        <w:jc w:val="both"/>
        <w:rPr>
          <w:rFonts w:ascii="Arial" w:hAnsi="Arial" w:cs="Arial"/>
          <w:bCs/>
          <w:sz w:val="24"/>
          <w:szCs w:val="24"/>
        </w:rPr>
      </w:pPr>
    </w:p>
    <w:p w14:paraId="0FD22DA2">
      <w:pPr>
        <w:spacing w:line="360" w:lineRule="auto"/>
        <w:jc w:val="both"/>
        <w:rPr>
          <w:rFonts w:ascii="Arial" w:hAnsi="Arial" w:cs="Arial"/>
          <w:b/>
          <w:bCs/>
          <w:sz w:val="24"/>
          <w:szCs w:val="24"/>
        </w:rPr>
      </w:pPr>
      <w:r>
        <w:rPr>
          <w:rFonts w:ascii="Arial" w:hAnsi="Arial" w:cs="Arial"/>
          <w:b/>
          <w:bCs/>
          <w:sz w:val="24"/>
          <w:szCs w:val="24"/>
        </w:rPr>
        <w:t>CÓDIGO DA FICHA: 108</w:t>
      </w:r>
    </w:p>
    <w:p w14:paraId="400231A9">
      <w:pPr>
        <w:spacing w:line="360" w:lineRule="auto"/>
        <w:jc w:val="both"/>
        <w:rPr>
          <w:rFonts w:ascii="Arial" w:hAnsi="Arial" w:cs="Arial"/>
          <w:sz w:val="24"/>
          <w:szCs w:val="24"/>
        </w:rPr>
      </w:pPr>
      <w:r>
        <w:rPr>
          <w:rFonts w:ascii="Arial" w:hAnsi="Arial" w:cs="Arial"/>
          <w:sz w:val="24"/>
          <w:szCs w:val="24"/>
        </w:rPr>
        <w:t>Órgão: 02 PREFEITURA MUNICIPAL</w:t>
      </w:r>
    </w:p>
    <w:p w14:paraId="2D54DC83">
      <w:pPr>
        <w:spacing w:line="360" w:lineRule="auto"/>
        <w:jc w:val="both"/>
        <w:rPr>
          <w:rFonts w:ascii="Arial" w:hAnsi="Arial" w:cs="Arial"/>
          <w:sz w:val="24"/>
          <w:szCs w:val="24"/>
        </w:rPr>
      </w:pPr>
      <w:r>
        <w:rPr>
          <w:rFonts w:ascii="Arial" w:hAnsi="Arial" w:cs="Arial"/>
          <w:sz w:val="24"/>
          <w:szCs w:val="24"/>
        </w:rPr>
        <w:t>Unidade: 08 SECRETARIA MUNICIPAL DE EDUCAÇÃO</w:t>
      </w:r>
    </w:p>
    <w:p w14:paraId="0D7F7A97">
      <w:pPr>
        <w:spacing w:line="360" w:lineRule="auto"/>
        <w:jc w:val="both"/>
        <w:rPr>
          <w:rFonts w:ascii="Arial" w:hAnsi="Arial" w:cs="Arial"/>
          <w:sz w:val="24"/>
          <w:szCs w:val="24"/>
        </w:rPr>
      </w:pPr>
      <w:r>
        <w:rPr>
          <w:rFonts w:ascii="Arial" w:hAnsi="Arial" w:cs="Arial"/>
          <w:sz w:val="24"/>
          <w:szCs w:val="24"/>
        </w:rPr>
        <w:t>Dotação: 12.365.0011.2027.0213</w:t>
      </w:r>
    </w:p>
    <w:p w14:paraId="5E4A11B6">
      <w:pPr>
        <w:spacing w:line="360" w:lineRule="auto"/>
        <w:jc w:val="both"/>
        <w:rPr>
          <w:rFonts w:ascii="Arial" w:hAnsi="Arial" w:cs="Arial"/>
          <w:sz w:val="24"/>
          <w:szCs w:val="24"/>
        </w:rPr>
      </w:pPr>
      <w:r>
        <w:rPr>
          <w:rFonts w:ascii="Arial" w:hAnsi="Arial" w:cs="Arial"/>
          <w:sz w:val="24"/>
          <w:szCs w:val="24"/>
        </w:rPr>
        <w:t xml:space="preserve">Manutenção do Ensino Infantil </w:t>
      </w:r>
    </w:p>
    <w:p w14:paraId="1A5844C2">
      <w:pPr>
        <w:spacing w:line="360" w:lineRule="auto"/>
        <w:jc w:val="both"/>
        <w:rPr>
          <w:rFonts w:ascii="Arial" w:hAnsi="Arial" w:cs="Arial"/>
          <w:bCs/>
          <w:sz w:val="24"/>
          <w:szCs w:val="24"/>
        </w:rPr>
      </w:pPr>
      <w:r>
        <w:rPr>
          <w:rFonts w:ascii="Arial" w:hAnsi="Arial" w:cs="Arial"/>
          <w:bCs/>
          <w:sz w:val="24"/>
          <w:szCs w:val="24"/>
        </w:rPr>
        <w:t>4.4.90.52.00 EQUIPAMENTOS E MATERIAL PERMANENTE</w:t>
      </w:r>
    </w:p>
    <w:p w14:paraId="60C7D804">
      <w:pPr>
        <w:spacing w:line="360" w:lineRule="auto"/>
        <w:jc w:val="both"/>
        <w:rPr>
          <w:rFonts w:ascii="Arial" w:hAnsi="Arial" w:cs="Arial"/>
          <w:bCs/>
          <w:sz w:val="24"/>
          <w:szCs w:val="24"/>
        </w:rPr>
      </w:pPr>
    </w:p>
    <w:p w14:paraId="7087AFAF">
      <w:pPr>
        <w:spacing w:line="360" w:lineRule="auto"/>
        <w:jc w:val="both"/>
        <w:rPr>
          <w:rFonts w:ascii="Arial" w:hAnsi="Arial" w:cs="Arial"/>
          <w:b/>
          <w:bCs/>
          <w:sz w:val="24"/>
          <w:szCs w:val="24"/>
        </w:rPr>
      </w:pPr>
      <w:r>
        <w:rPr>
          <w:rFonts w:ascii="Arial" w:hAnsi="Arial" w:cs="Arial"/>
          <w:b/>
          <w:bCs/>
          <w:sz w:val="24"/>
          <w:szCs w:val="24"/>
        </w:rPr>
        <w:t>CÓDIGO DA FICHA: 145</w:t>
      </w:r>
    </w:p>
    <w:p w14:paraId="45FDEEB8">
      <w:pPr>
        <w:spacing w:line="360" w:lineRule="auto"/>
        <w:jc w:val="both"/>
        <w:rPr>
          <w:rFonts w:ascii="Arial" w:hAnsi="Arial" w:cs="Arial"/>
          <w:sz w:val="24"/>
          <w:szCs w:val="24"/>
        </w:rPr>
      </w:pPr>
      <w:r>
        <w:rPr>
          <w:rFonts w:ascii="Arial" w:hAnsi="Arial" w:cs="Arial"/>
          <w:sz w:val="24"/>
          <w:szCs w:val="24"/>
        </w:rPr>
        <w:t>Órgão: 02 PREFEITURA MUNICIPAL</w:t>
      </w:r>
    </w:p>
    <w:p w14:paraId="52256E12">
      <w:pPr>
        <w:spacing w:line="360" w:lineRule="auto"/>
        <w:jc w:val="both"/>
        <w:rPr>
          <w:rFonts w:ascii="Arial" w:hAnsi="Arial" w:cs="Arial"/>
          <w:sz w:val="24"/>
          <w:szCs w:val="24"/>
        </w:rPr>
      </w:pPr>
      <w:r>
        <w:rPr>
          <w:rFonts w:ascii="Arial" w:hAnsi="Arial" w:cs="Arial"/>
          <w:sz w:val="24"/>
          <w:szCs w:val="24"/>
        </w:rPr>
        <w:t>Unidade: 08 SECRETARIA MUNICIPAL DE EDUCAÇÃO</w:t>
      </w:r>
    </w:p>
    <w:p w14:paraId="18680A3E">
      <w:pPr>
        <w:spacing w:line="360" w:lineRule="auto"/>
        <w:jc w:val="both"/>
        <w:rPr>
          <w:rFonts w:ascii="Arial" w:hAnsi="Arial" w:cs="Arial"/>
          <w:sz w:val="24"/>
          <w:szCs w:val="24"/>
        </w:rPr>
      </w:pPr>
      <w:r>
        <w:rPr>
          <w:rFonts w:ascii="Arial" w:hAnsi="Arial" w:cs="Arial"/>
          <w:sz w:val="24"/>
          <w:szCs w:val="24"/>
        </w:rPr>
        <w:t>Dotação: 12.361.0011.2009.0220</w:t>
      </w:r>
    </w:p>
    <w:p w14:paraId="5D3ED51F">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28BE9DAA">
      <w:pPr>
        <w:spacing w:line="360" w:lineRule="auto"/>
        <w:jc w:val="both"/>
        <w:rPr>
          <w:rFonts w:ascii="Arial" w:hAnsi="Arial" w:cs="Arial"/>
          <w:b/>
          <w:bCs/>
          <w:sz w:val="24"/>
          <w:szCs w:val="24"/>
        </w:rPr>
      </w:pPr>
      <w:r>
        <w:rPr>
          <w:rFonts w:ascii="Arial" w:hAnsi="Arial" w:cs="Arial"/>
          <w:b/>
          <w:bCs/>
          <w:sz w:val="24"/>
          <w:szCs w:val="24"/>
        </w:rPr>
        <w:t>CÓDIGO DA FICHA: 152</w:t>
      </w:r>
    </w:p>
    <w:p w14:paraId="391CD666">
      <w:pPr>
        <w:spacing w:line="360" w:lineRule="auto"/>
        <w:jc w:val="both"/>
        <w:rPr>
          <w:rFonts w:ascii="Arial" w:hAnsi="Arial" w:cs="Arial"/>
          <w:sz w:val="24"/>
          <w:szCs w:val="24"/>
        </w:rPr>
      </w:pPr>
      <w:r>
        <w:rPr>
          <w:rFonts w:ascii="Arial" w:hAnsi="Arial" w:cs="Arial"/>
          <w:sz w:val="24"/>
          <w:szCs w:val="24"/>
        </w:rPr>
        <w:t>Órgão: 02 PREFEITURA MUNICIPAL</w:t>
      </w:r>
    </w:p>
    <w:p w14:paraId="1DB3A252">
      <w:pPr>
        <w:spacing w:line="360" w:lineRule="auto"/>
        <w:jc w:val="both"/>
        <w:rPr>
          <w:rFonts w:ascii="Arial" w:hAnsi="Arial" w:cs="Arial"/>
          <w:sz w:val="24"/>
          <w:szCs w:val="24"/>
        </w:rPr>
      </w:pPr>
      <w:r>
        <w:rPr>
          <w:rFonts w:ascii="Arial" w:hAnsi="Arial" w:cs="Arial"/>
          <w:sz w:val="24"/>
          <w:szCs w:val="24"/>
        </w:rPr>
        <w:t>Unidade: 08 SECRETARIA MUNICIPAL DE EDUCAÇÃO</w:t>
      </w:r>
    </w:p>
    <w:p w14:paraId="1F0796F8">
      <w:pPr>
        <w:spacing w:line="360" w:lineRule="auto"/>
        <w:jc w:val="both"/>
        <w:rPr>
          <w:rFonts w:ascii="Arial" w:hAnsi="Arial" w:cs="Arial"/>
          <w:sz w:val="24"/>
          <w:szCs w:val="24"/>
        </w:rPr>
      </w:pPr>
      <w:r>
        <w:rPr>
          <w:rFonts w:ascii="Arial" w:hAnsi="Arial" w:cs="Arial"/>
          <w:sz w:val="24"/>
          <w:szCs w:val="24"/>
        </w:rPr>
        <w:t>Dotação: 12.361.0011.2009.0282</w:t>
      </w:r>
    </w:p>
    <w:p w14:paraId="19D6FBDC">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5BEE87E0">
      <w:pPr>
        <w:spacing w:line="360" w:lineRule="auto"/>
        <w:jc w:val="both"/>
        <w:rPr>
          <w:rFonts w:ascii="Arial" w:hAnsi="Arial" w:eastAsia="Arial-BoldMT" w:cs="Arial"/>
          <w:b/>
          <w:bCs/>
          <w:sz w:val="24"/>
          <w:szCs w:val="24"/>
          <w:highlight w:val="yellow"/>
        </w:rPr>
      </w:pPr>
    </w:p>
    <w:p w14:paraId="14CD6E8B">
      <w:pPr>
        <w:spacing w:line="360" w:lineRule="auto"/>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234342A1">
      <w:pPr>
        <w:adjustRightInd w:val="0"/>
        <w:spacing w:line="360" w:lineRule="auto"/>
        <w:jc w:val="both"/>
        <w:rPr>
          <w:rFonts w:ascii="Arial" w:hAnsi="Arial" w:eastAsia="Arial-BoldMT" w:cs="Arial"/>
          <w:b/>
          <w:bCs/>
          <w:sz w:val="24"/>
          <w:szCs w:val="24"/>
          <w:highlight w:val="yellow"/>
        </w:rPr>
      </w:pPr>
      <w:r>
        <w:rPr>
          <w:rFonts w:ascii="Arial" w:hAnsi="Arial" w:eastAsia="Calibri" w:cs="Arial"/>
          <w:sz w:val="24"/>
          <w:szCs w:val="24"/>
        </w:rPr>
        <w:t>As especificações dos produtos desta contratação estão descritas de forma detalhada na tabela apresentada no Item 1 deste Termo de Referência.</w:t>
      </w:r>
    </w:p>
    <w:p w14:paraId="735CF6BB">
      <w:pPr>
        <w:jc w:val="both"/>
        <w:rPr>
          <w:rFonts w:ascii="Arial" w:hAnsi="Arial" w:eastAsia="Arial-BoldMT" w:cs="Arial"/>
          <w:sz w:val="24"/>
          <w:szCs w:val="24"/>
        </w:rPr>
      </w:pPr>
    </w:p>
    <w:p w14:paraId="030C2EC3">
      <w:pPr>
        <w:spacing w:line="360" w:lineRule="auto"/>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56B2D7B0">
      <w:pPr>
        <w:spacing w:line="360" w:lineRule="auto"/>
        <w:jc w:val="both"/>
        <w:rPr>
          <w:rFonts w:ascii="Arial" w:hAnsi="Arial" w:cs="Arial"/>
          <w:b/>
          <w:bCs/>
          <w:sz w:val="24"/>
          <w:szCs w:val="24"/>
        </w:rPr>
      </w:pPr>
      <w:r>
        <w:rPr>
          <w:rFonts w:ascii="Arial" w:hAnsi="Arial" w:eastAsia="Arial-BoldMT" w:cs="Arial"/>
          <w:b/>
          <w:bCs/>
          <w:sz w:val="24"/>
          <w:szCs w:val="24"/>
        </w:rPr>
        <w:t xml:space="preserve"> </w:t>
      </w:r>
      <w:r>
        <w:rPr>
          <w:rFonts w:ascii="Arial" w:hAnsi="Arial" w:cs="Arial"/>
          <w:sz w:val="24"/>
          <w:szCs w:val="24"/>
        </w:rPr>
        <w:t>A entrega dos eletrodomésticos será realizada diretamente nas seguintes unidades escolares da rede municipal</w:t>
      </w:r>
      <w:r>
        <w:rPr>
          <w:rFonts w:ascii="Arial" w:hAnsi="Arial" w:cs="Arial"/>
          <w:b/>
          <w:bCs/>
          <w:sz w:val="24"/>
          <w:szCs w:val="24"/>
        </w:rPr>
        <w:t>: Creche-Escola Rosinéia Marcelino Lourenço,Endereço:RuaPadreCésarGardini,nº43 Centro,Telefone:(16)31351104, Creche-Escola Sílvia Helena Mendonça Lourenço, Endereço: Rua João Batista dos Santos,nº350–Conjunto habitacional Olavo Pereira, Telefone: (16) 31351114, EMEB João Etchebehere, Endereço: Rua Barão de Rifaina, nº390–Centro, Telefone:(16) 3135-1211. Secretaria da educação, (mesmo prédio da EMEB João Etchebehere) Endereço: Rua Barão de Rifaina, nº390–Centro, Telefone:(16) 3135-1211; E.E. Prof.a HENRIQUETA RIVERA MIRANDA Endereço: Rua Carlos Vedovato, n° 430, CentroTelefone: 16 3135-1257.</w:t>
      </w:r>
      <w:r>
        <w:rPr>
          <w:rFonts w:ascii="Arial" w:hAnsi="Arial" w:cs="Arial"/>
          <w:sz w:val="24"/>
          <w:szCs w:val="24"/>
        </w:rPr>
        <w:t xml:space="preserve"> O atendimento para entrega e conferência ocorrerá em dias úteis, no horário das 07h00 às 16h00, respeitando os prazos estabelecidos e as condições operacionais de cada unidade escolar. </w:t>
      </w:r>
    </w:p>
    <w:p w14:paraId="06F170FC">
      <w:pPr>
        <w:spacing w:line="360" w:lineRule="auto"/>
        <w:jc w:val="both"/>
        <w:rPr>
          <w:rFonts w:ascii="Arial" w:hAnsi="Arial" w:eastAsia="Arial-BoldMT" w:cs="Arial"/>
          <w:sz w:val="24"/>
          <w:szCs w:val="24"/>
        </w:rPr>
      </w:pPr>
      <w:r>
        <w:rPr>
          <w:rFonts w:ascii="Arial" w:hAnsi="Arial" w:eastAsia="Arial-BoldMT" w:cs="Arial"/>
          <w:sz w:val="24"/>
          <w:szCs w:val="24"/>
        </w:rPr>
        <w:t>12.1. A Contratada obriga-se a entregar o(s) objeto(s) em conformidade com as especificações descritas neste Termo de Referência.</w:t>
      </w:r>
    </w:p>
    <w:p w14:paraId="34345EF7">
      <w:pPr>
        <w:spacing w:line="360" w:lineRule="auto"/>
        <w:jc w:val="both"/>
        <w:rPr>
          <w:rFonts w:ascii="Arial" w:hAnsi="Arial" w:eastAsia="Arial-BoldMT" w:cs="Arial"/>
          <w:sz w:val="24"/>
          <w:szCs w:val="24"/>
        </w:rPr>
      </w:pPr>
      <w:r>
        <w:rPr>
          <w:rFonts w:ascii="Arial" w:hAnsi="Arial" w:eastAsia="Arial-BoldMT" w:cs="Arial"/>
          <w:sz w:val="24"/>
          <w:szCs w:val="24"/>
        </w:rPr>
        <w:t>12.2. Os objetos deverão ser entregues embalados, de forma a não serem danificados durante as operações de transporte e descarga no local da entrega.</w:t>
      </w:r>
    </w:p>
    <w:p w14:paraId="37E1D410">
      <w:pPr>
        <w:spacing w:line="360" w:lineRule="auto"/>
        <w:jc w:val="both"/>
        <w:rPr>
          <w:rFonts w:ascii="Arial" w:hAnsi="Arial" w:eastAsia="Arial-BoldMT" w:cs="Arial"/>
          <w:sz w:val="24"/>
          <w:szCs w:val="24"/>
        </w:rPr>
      </w:pPr>
      <w:r>
        <w:rPr>
          <w:rFonts w:ascii="Arial" w:hAnsi="Arial" w:eastAsia="Arial-BoldMT" w:cs="Arial"/>
          <w:sz w:val="24"/>
          <w:szCs w:val="24"/>
        </w:rPr>
        <w:t>12.3. Todas as despesas relativas à entrega e transporte dos objetos licitados, bem como todos os impostos, taxas e demais despesas decorrentes do contrato correrão por conta exclusiva da Contratada</w:t>
      </w:r>
    </w:p>
    <w:p w14:paraId="4509DC47">
      <w:pPr>
        <w:spacing w:line="360" w:lineRule="auto"/>
        <w:jc w:val="both"/>
        <w:rPr>
          <w:rFonts w:ascii="Arial" w:hAnsi="Arial" w:eastAsia="Arial-BoldMT" w:cs="Arial"/>
          <w:sz w:val="24"/>
          <w:szCs w:val="24"/>
        </w:rPr>
      </w:pPr>
      <w:r>
        <w:rPr>
          <w:rFonts w:ascii="Arial" w:hAnsi="Arial" w:eastAsia="Arial-BoldMT" w:cs="Arial"/>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62D95610">
      <w:pPr>
        <w:spacing w:line="360" w:lineRule="auto"/>
        <w:jc w:val="both"/>
        <w:rPr>
          <w:rFonts w:ascii="Arial" w:hAnsi="Arial" w:eastAsia="Arial-BoldMT" w:cs="Arial"/>
          <w:sz w:val="24"/>
          <w:szCs w:val="24"/>
        </w:rPr>
      </w:pPr>
      <w:r>
        <w:rPr>
          <w:rFonts w:ascii="Arial" w:hAnsi="Arial" w:eastAsia="Arial-BoldMT" w:cs="Arial"/>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6C1F016D">
      <w:pPr>
        <w:spacing w:line="360" w:lineRule="auto"/>
        <w:jc w:val="both"/>
        <w:rPr>
          <w:rFonts w:ascii="Arial" w:hAnsi="Arial" w:eastAsia="Arial-BoldMT" w:cs="Arial"/>
          <w:sz w:val="24"/>
          <w:szCs w:val="24"/>
        </w:rPr>
      </w:pPr>
      <w:r>
        <w:rPr>
          <w:rFonts w:ascii="Arial" w:hAnsi="Arial" w:eastAsia="Arial-BoldMT" w:cs="Arial"/>
          <w:sz w:val="24"/>
          <w:szCs w:val="24"/>
        </w:rPr>
        <w:t>12.6 Para os fins do disposto no subitem 12.5, o termo sumário correspondente ao atesto no verso do documento fiscal ou equivalente.</w:t>
      </w:r>
    </w:p>
    <w:p w14:paraId="3CDA9D50">
      <w:pPr>
        <w:spacing w:line="360" w:lineRule="auto"/>
        <w:jc w:val="both"/>
        <w:rPr>
          <w:rFonts w:ascii="Arial" w:hAnsi="Arial" w:eastAsia="Arial-BoldMT" w:cs="Arial"/>
          <w:sz w:val="24"/>
          <w:szCs w:val="24"/>
        </w:rPr>
      </w:pPr>
      <w:r>
        <w:rPr>
          <w:rFonts w:ascii="Arial" w:hAnsi="Arial" w:eastAsia="Arial-BoldMT" w:cs="Arial"/>
          <w:sz w:val="24"/>
          <w:szCs w:val="24"/>
        </w:rPr>
        <w:t>12.6. O objeto poderá ser rejeitado, no todo ou em parte, inclusive antes do recebimento provisório, quando em desacordo com as especificações constantes neste Termo de Referência e na proposta, devendo ser substituídos no prazo máximo de 7 (sete) dias úteis, a contar da notificação da Contratada, às suas custas, sem prejuízo da aplicação das penalidades.</w:t>
      </w:r>
    </w:p>
    <w:p w14:paraId="1003C81D">
      <w:pPr>
        <w:spacing w:line="360" w:lineRule="auto"/>
        <w:jc w:val="both"/>
        <w:rPr>
          <w:rFonts w:ascii="Arial" w:hAnsi="Arial" w:eastAsia="Arial-BoldMT" w:cs="Arial"/>
          <w:sz w:val="24"/>
          <w:szCs w:val="24"/>
        </w:rPr>
      </w:pPr>
      <w:r>
        <w:rPr>
          <w:rFonts w:ascii="Arial" w:hAnsi="Arial" w:eastAsia="Arial-BoldMT" w:cs="Arial"/>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2BD13F6C">
      <w:pPr>
        <w:spacing w:line="360" w:lineRule="auto"/>
        <w:jc w:val="both"/>
        <w:rPr>
          <w:rFonts w:ascii="Arial" w:hAnsi="Arial" w:eastAsia="Arial-BoldMT" w:cs="Arial"/>
          <w:sz w:val="24"/>
          <w:szCs w:val="24"/>
        </w:rPr>
      </w:pPr>
      <w:r>
        <w:rPr>
          <w:rFonts w:ascii="Arial" w:hAnsi="Arial" w:eastAsia="Arial-BoldMT" w:cs="Arial"/>
          <w:sz w:val="24"/>
          <w:szCs w:val="24"/>
        </w:rPr>
        <w:t>12.7.1. O prazo para recebimento definitivo poderá ser excepcionalmente prorrogado, de forma justificada, por igual período, quando houver necessidade de diligências para a aferição do atendimento das exigências contratual.</w:t>
      </w:r>
    </w:p>
    <w:p w14:paraId="738B80E0">
      <w:pPr>
        <w:jc w:val="both"/>
        <w:rPr>
          <w:rFonts w:ascii="Arial" w:hAnsi="Arial" w:eastAsia="Arial-BoldMT" w:cs="Arial"/>
          <w:b/>
          <w:bCs/>
          <w:sz w:val="24"/>
          <w:szCs w:val="24"/>
        </w:rPr>
      </w:pPr>
      <w:r>
        <w:rPr>
          <w:rFonts w:ascii="Arial" w:hAnsi="Arial" w:eastAsia="Arial-BoldMT" w:cs="Arial"/>
          <w:b/>
          <w:bCs/>
          <w:sz w:val="24"/>
          <w:szCs w:val="24"/>
        </w:rPr>
        <w:t>Justificativa para Entregas em Locais Diferenciados dos Eletrodomésticos</w:t>
      </w:r>
    </w:p>
    <w:p w14:paraId="75E3AF27">
      <w:pPr>
        <w:spacing w:line="360" w:lineRule="auto"/>
        <w:jc w:val="both"/>
        <w:rPr>
          <w:rFonts w:ascii="Arial" w:hAnsi="Arial" w:eastAsia="Arial-BoldMT" w:cs="Arial"/>
          <w:sz w:val="24"/>
          <w:szCs w:val="24"/>
        </w:rPr>
      </w:pPr>
      <w:r>
        <w:rPr>
          <w:rFonts w:ascii="Arial" w:hAnsi="Arial" w:eastAsia="Arial-BoldMT" w:cs="Arial"/>
          <w:sz w:val="24"/>
          <w:szCs w:val="24"/>
        </w:rPr>
        <w:t>A entrega dos eletrodomésticos especificados neste Termo de Referência será realizada diretamente em cada unidade educacional ou setor administrativo conforme listado abaixo: Creche Escola Rosinéia Marcelino Lourenço, Creche Escola Silvia Helena Mendonça Lourenço, EMEB João Etchebehere e Secretaria da Educação.</w:t>
      </w:r>
    </w:p>
    <w:p w14:paraId="76F79C33">
      <w:pPr>
        <w:spacing w:line="360" w:lineRule="auto"/>
        <w:jc w:val="both"/>
        <w:rPr>
          <w:rFonts w:ascii="Arial" w:hAnsi="Arial" w:eastAsia="Arial-BoldMT" w:cs="Arial"/>
          <w:b/>
          <w:bCs/>
          <w:sz w:val="24"/>
          <w:szCs w:val="24"/>
        </w:rPr>
      </w:pPr>
    </w:p>
    <w:p w14:paraId="61AEFCD7">
      <w:pPr>
        <w:spacing w:line="360" w:lineRule="auto"/>
        <w:jc w:val="both"/>
        <w:rPr>
          <w:rFonts w:ascii="Arial" w:hAnsi="Arial" w:eastAsia="Arial-BoldMT" w:cs="Arial"/>
          <w:b/>
          <w:bCs/>
          <w:sz w:val="24"/>
          <w:szCs w:val="24"/>
        </w:rPr>
      </w:pPr>
      <w:r>
        <w:rPr>
          <w:rFonts w:ascii="Arial" w:hAnsi="Arial" w:eastAsia="Arial-BoldMT" w:cs="Arial"/>
          <w:b/>
          <w:bCs/>
          <w:sz w:val="24"/>
          <w:szCs w:val="24"/>
        </w:rPr>
        <w:t>Relação de equipamentos por local de entrega:</w:t>
      </w:r>
    </w:p>
    <w:p w14:paraId="501C2CE0">
      <w:pPr>
        <w:spacing w:line="360" w:lineRule="auto"/>
        <w:jc w:val="both"/>
        <w:rPr>
          <w:rFonts w:ascii="Arial" w:hAnsi="Arial" w:eastAsia="Arial-BoldMT" w:cs="Arial"/>
          <w:b/>
          <w:bCs/>
          <w:sz w:val="24"/>
          <w:szCs w:val="24"/>
        </w:rPr>
      </w:pPr>
    </w:p>
    <w:p w14:paraId="7862D755">
      <w:pPr>
        <w:spacing w:line="360" w:lineRule="auto"/>
        <w:jc w:val="both"/>
        <w:rPr>
          <w:rFonts w:ascii="Arial" w:hAnsi="Arial" w:eastAsia="Arial-BoldMT" w:cs="Arial"/>
          <w:b/>
          <w:bCs/>
          <w:sz w:val="24"/>
          <w:szCs w:val="24"/>
        </w:rPr>
      </w:pPr>
      <w:r>
        <w:rPr>
          <w:rFonts w:ascii="Arial" w:hAnsi="Arial" w:eastAsia="Arial-BoldMT" w:cs="Arial"/>
          <w:b/>
          <w:bCs/>
          <w:sz w:val="24"/>
          <w:szCs w:val="24"/>
        </w:rPr>
        <w:t>CRECHE ESCOLA ROSINÉIA MARCELINO LOURENÇO</w:t>
      </w:r>
    </w:p>
    <w:p w14:paraId="601E308B">
      <w:pPr>
        <w:spacing w:line="360" w:lineRule="auto"/>
        <w:jc w:val="both"/>
        <w:rPr>
          <w:rFonts w:ascii="Arial" w:hAnsi="Arial" w:eastAsia="Arial-BoldMT" w:cs="Arial"/>
          <w:sz w:val="24"/>
          <w:szCs w:val="24"/>
        </w:rPr>
      </w:pPr>
      <w:r>
        <w:rPr>
          <w:rFonts w:ascii="Arial" w:hAnsi="Arial" w:eastAsia="Arial-BoldMT" w:cs="Arial"/>
          <w:sz w:val="24"/>
          <w:szCs w:val="24"/>
        </w:rPr>
        <w:t>01 unidade – Freezer vertical, capacidade 246L, 110V</w:t>
      </w:r>
    </w:p>
    <w:p w14:paraId="01391F2A">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Liquidificador Série 5000 RI2244/90, 1400W, 110V </w:t>
      </w:r>
    </w:p>
    <w:p w14:paraId="29278103">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w:t>
      </w:r>
      <w:r>
        <w:rPr>
          <w:rFonts w:ascii="Arial" w:hAnsi="Arial" w:cs="Arial"/>
          <w:color w:val="000000"/>
          <w:sz w:val="24"/>
          <w:szCs w:val="24"/>
          <w:lang w:eastAsia="pt-BR"/>
        </w:rPr>
        <w:t>Geladeira/Refrigerador frost free 310 litros</w:t>
      </w:r>
    </w:p>
    <w:p w14:paraId="5FA22108">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w:t>
      </w:r>
      <w:r>
        <w:rPr>
          <w:rFonts w:ascii="Arial" w:hAnsi="Arial" w:cs="Arial"/>
          <w:sz w:val="24"/>
          <w:szCs w:val="24"/>
        </w:rPr>
        <w:t>Multiprocessador de alimentos, potência de 1700 W, voltagem 110 volts,</w:t>
      </w:r>
      <w:r>
        <w:rPr>
          <w:rFonts w:ascii="Arial" w:hAnsi="Arial" w:eastAsia="Arial-BoldMT" w:cs="Arial"/>
          <w:sz w:val="24"/>
          <w:szCs w:val="24"/>
        </w:rPr>
        <w:t xml:space="preserve"> “Marca referencial Philco</w:t>
      </w:r>
    </w:p>
    <w:p w14:paraId="13745305">
      <w:pPr>
        <w:spacing w:line="360" w:lineRule="auto"/>
        <w:jc w:val="both"/>
        <w:rPr>
          <w:rFonts w:ascii="Arial" w:hAnsi="Arial" w:eastAsia="Arial-BoldMT" w:cs="Arial"/>
          <w:sz w:val="24"/>
          <w:szCs w:val="24"/>
        </w:rPr>
      </w:pPr>
      <w:r>
        <w:rPr>
          <w:rFonts w:ascii="Arial" w:hAnsi="Arial" w:eastAsia="Arial-BoldMT" w:cs="Arial"/>
          <w:sz w:val="24"/>
          <w:szCs w:val="24"/>
        </w:rPr>
        <w:t>01 unidade – Micro-ondas, capacidade 32L, 110V</w:t>
      </w:r>
    </w:p>
    <w:p w14:paraId="276686E1">
      <w:pPr>
        <w:spacing w:line="360" w:lineRule="auto"/>
        <w:jc w:val="both"/>
        <w:rPr>
          <w:rFonts w:ascii="Arial" w:hAnsi="Arial" w:eastAsia="Arial-BoldMT" w:cs="Arial"/>
          <w:sz w:val="24"/>
          <w:szCs w:val="24"/>
        </w:rPr>
      </w:pPr>
    </w:p>
    <w:p w14:paraId="6B8D2A1D">
      <w:pPr>
        <w:spacing w:line="360" w:lineRule="auto"/>
        <w:jc w:val="both"/>
        <w:rPr>
          <w:rFonts w:ascii="Arial" w:hAnsi="Arial" w:eastAsia="Arial-BoldMT" w:cs="Arial"/>
          <w:b/>
          <w:bCs/>
          <w:sz w:val="24"/>
          <w:szCs w:val="24"/>
        </w:rPr>
      </w:pPr>
      <w:r>
        <w:rPr>
          <w:rFonts w:ascii="Arial" w:hAnsi="Arial" w:eastAsia="Arial-BoldMT" w:cs="Arial"/>
          <w:b/>
          <w:bCs/>
          <w:sz w:val="24"/>
          <w:szCs w:val="24"/>
        </w:rPr>
        <w:t>CRECHE ESCOLA SILVIA HELENA MENDONÇA LOURENÇO</w:t>
      </w:r>
    </w:p>
    <w:p w14:paraId="219590D0">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w:t>
      </w:r>
      <w:r>
        <w:rPr>
          <w:rFonts w:ascii="Arial" w:hAnsi="Arial" w:cs="Arial"/>
          <w:color w:val="000000"/>
          <w:sz w:val="24"/>
          <w:szCs w:val="24"/>
          <w:lang w:eastAsia="pt-BR"/>
        </w:rPr>
        <w:t>Geladeira/Refrigerador frost free 310 litros</w:t>
      </w:r>
    </w:p>
    <w:p w14:paraId="106B1C4D">
      <w:pPr>
        <w:spacing w:line="360" w:lineRule="auto"/>
        <w:jc w:val="both"/>
        <w:rPr>
          <w:rFonts w:ascii="Arial" w:hAnsi="Arial" w:eastAsia="Arial-BoldMT" w:cs="Arial"/>
          <w:sz w:val="24"/>
          <w:szCs w:val="24"/>
        </w:rPr>
      </w:pPr>
      <w:r>
        <w:rPr>
          <w:rFonts w:ascii="Arial" w:hAnsi="Arial" w:eastAsia="Arial-BoldMT" w:cs="Arial"/>
          <w:sz w:val="24"/>
          <w:szCs w:val="24"/>
        </w:rPr>
        <w:t>02 unidades – Climatizador evaporativo portátil, reservatório de 60L, 220V</w:t>
      </w:r>
    </w:p>
    <w:p w14:paraId="1DB39366">
      <w:pPr>
        <w:spacing w:line="360" w:lineRule="auto"/>
        <w:jc w:val="both"/>
        <w:rPr>
          <w:rFonts w:ascii="Arial" w:hAnsi="Arial" w:cs="Arial"/>
          <w:sz w:val="24"/>
          <w:szCs w:val="24"/>
        </w:rPr>
      </w:pPr>
      <w:r>
        <w:rPr>
          <w:rFonts w:ascii="Arial" w:hAnsi="Arial" w:eastAsia="Arial-BoldMT" w:cs="Arial"/>
          <w:sz w:val="24"/>
          <w:szCs w:val="24"/>
        </w:rPr>
        <w:t xml:space="preserve">01 unidades – </w:t>
      </w:r>
      <w:r>
        <w:rPr>
          <w:rFonts w:ascii="Arial" w:hAnsi="Arial" w:cs="Arial"/>
          <w:sz w:val="24"/>
          <w:szCs w:val="24"/>
        </w:rPr>
        <w:t>Multiprocessador de alimentos, potência de 1700 W, voltagem 110volts</w:t>
      </w:r>
    </w:p>
    <w:p w14:paraId="5F95DE0C">
      <w:pPr>
        <w:spacing w:line="360" w:lineRule="auto"/>
        <w:jc w:val="both"/>
        <w:rPr>
          <w:rFonts w:ascii="Arial" w:hAnsi="Arial" w:eastAsia="Arial-BoldMT" w:cs="Arial"/>
          <w:sz w:val="24"/>
          <w:szCs w:val="24"/>
        </w:rPr>
      </w:pPr>
      <w:r>
        <w:rPr>
          <w:rFonts w:ascii="Arial" w:hAnsi="Arial" w:eastAsia="Arial-BoldMT" w:cs="Arial"/>
          <w:sz w:val="24"/>
          <w:szCs w:val="24"/>
        </w:rPr>
        <w:t>01 unidade – Micro-ondas, capacidade 32L, 110V</w:t>
      </w:r>
    </w:p>
    <w:p w14:paraId="44AC8066">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Liquidificador Série 5000 RI2244/90, 1400W, 110V </w:t>
      </w:r>
    </w:p>
    <w:p w14:paraId="7A7796AF">
      <w:pPr>
        <w:spacing w:line="360" w:lineRule="auto"/>
        <w:jc w:val="both"/>
        <w:rPr>
          <w:rFonts w:ascii="Arial" w:hAnsi="Arial" w:eastAsia="Arial-BoldMT" w:cs="Arial"/>
          <w:sz w:val="24"/>
          <w:szCs w:val="24"/>
        </w:rPr>
      </w:pPr>
    </w:p>
    <w:p w14:paraId="782980E6">
      <w:pPr>
        <w:spacing w:line="360" w:lineRule="auto"/>
        <w:jc w:val="both"/>
        <w:rPr>
          <w:rFonts w:ascii="Arial" w:hAnsi="Arial" w:eastAsia="Arial-BoldMT" w:cs="Arial"/>
          <w:b/>
          <w:bCs/>
          <w:sz w:val="24"/>
          <w:szCs w:val="24"/>
        </w:rPr>
      </w:pPr>
      <w:r>
        <w:rPr>
          <w:rFonts w:ascii="Arial" w:hAnsi="Arial" w:eastAsia="Arial-BoldMT" w:cs="Arial"/>
          <w:b/>
          <w:bCs/>
          <w:sz w:val="24"/>
          <w:szCs w:val="24"/>
        </w:rPr>
        <w:t>EMEB JOÃO ETCHEBEHERE</w:t>
      </w:r>
    </w:p>
    <w:p w14:paraId="6B42F578">
      <w:pPr>
        <w:spacing w:line="360" w:lineRule="auto"/>
        <w:jc w:val="both"/>
        <w:rPr>
          <w:rFonts w:ascii="Arial" w:hAnsi="Arial" w:eastAsia="Arial-BoldMT" w:cs="Arial"/>
          <w:sz w:val="24"/>
          <w:szCs w:val="24"/>
        </w:rPr>
      </w:pPr>
      <w:r>
        <w:rPr>
          <w:rFonts w:ascii="Arial" w:hAnsi="Arial" w:eastAsia="Arial-BoldMT" w:cs="Arial"/>
          <w:sz w:val="24"/>
          <w:szCs w:val="24"/>
        </w:rPr>
        <w:t>01 unidade – Micro-ondas, capacidade 32L, 110V</w:t>
      </w:r>
    </w:p>
    <w:p w14:paraId="02CFF336">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unidades – </w:t>
      </w:r>
      <w:r>
        <w:rPr>
          <w:rFonts w:ascii="Arial" w:hAnsi="Arial" w:cs="Arial"/>
          <w:sz w:val="24"/>
          <w:szCs w:val="24"/>
        </w:rPr>
        <w:t>Multiprocessador de alimentos, potência de 1700 W,voltagem 110 volts</w:t>
      </w:r>
    </w:p>
    <w:p w14:paraId="0CC3FDFD">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Liquidificador Série 5000 RI2244/90, 1400W, 110V </w:t>
      </w:r>
    </w:p>
    <w:p w14:paraId="199E2DB6">
      <w:pPr>
        <w:spacing w:line="360" w:lineRule="auto"/>
        <w:jc w:val="both"/>
        <w:rPr>
          <w:rFonts w:ascii="Arial" w:hAnsi="Arial" w:eastAsia="Arial-BoldMT" w:cs="Arial"/>
          <w:sz w:val="24"/>
          <w:szCs w:val="24"/>
        </w:rPr>
      </w:pPr>
    </w:p>
    <w:p w14:paraId="60045CFD">
      <w:pPr>
        <w:spacing w:line="360" w:lineRule="auto"/>
        <w:jc w:val="both"/>
        <w:rPr>
          <w:rFonts w:ascii="Arial" w:hAnsi="Arial" w:eastAsia="Arial-BoldMT" w:cs="Arial"/>
          <w:b/>
          <w:bCs/>
          <w:sz w:val="24"/>
          <w:szCs w:val="24"/>
        </w:rPr>
      </w:pPr>
      <w:r>
        <w:rPr>
          <w:rFonts w:ascii="Arial" w:hAnsi="Arial" w:eastAsia="Arial-BoldMT" w:cs="Arial"/>
          <w:b/>
          <w:bCs/>
          <w:sz w:val="24"/>
          <w:szCs w:val="24"/>
        </w:rPr>
        <w:t>Secretaria da Educação</w:t>
      </w:r>
    </w:p>
    <w:p w14:paraId="22703D2A">
      <w:pPr>
        <w:spacing w:line="360" w:lineRule="auto"/>
        <w:jc w:val="both"/>
        <w:rPr>
          <w:rFonts w:ascii="Arial" w:hAnsi="Arial" w:eastAsia="Arial-BoldMT" w:cs="Arial"/>
          <w:sz w:val="24"/>
          <w:szCs w:val="24"/>
        </w:rPr>
      </w:pPr>
      <w:r>
        <w:rPr>
          <w:rFonts w:ascii="Arial" w:hAnsi="Arial" w:eastAsia="Arial-BoldMT" w:cs="Arial"/>
          <w:sz w:val="24"/>
          <w:szCs w:val="24"/>
        </w:rPr>
        <w:t>01 unidade – Micro-ondas, capacidade 32L, 110V</w:t>
      </w:r>
    </w:p>
    <w:p w14:paraId="207A51CB">
      <w:pPr>
        <w:spacing w:line="360" w:lineRule="auto"/>
        <w:jc w:val="both"/>
        <w:rPr>
          <w:rFonts w:ascii="Arial" w:hAnsi="Arial" w:eastAsia="Arial-BoldMT" w:cs="Arial"/>
          <w:sz w:val="24"/>
          <w:szCs w:val="24"/>
        </w:rPr>
      </w:pPr>
    </w:p>
    <w:p w14:paraId="7C1B15CE">
      <w:pPr>
        <w:spacing w:line="360" w:lineRule="auto"/>
        <w:jc w:val="both"/>
        <w:rPr>
          <w:rFonts w:ascii="Arial" w:hAnsi="Arial" w:eastAsia="Arial-BoldMT" w:cs="Arial"/>
          <w:b/>
          <w:bCs/>
          <w:sz w:val="24"/>
          <w:szCs w:val="24"/>
        </w:rPr>
      </w:pPr>
      <w:r>
        <w:rPr>
          <w:rFonts w:ascii="Arial" w:hAnsi="Arial" w:eastAsia="Arial-BoldMT" w:cs="Arial"/>
          <w:b/>
          <w:bCs/>
          <w:sz w:val="24"/>
          <w:szCs w:val="24"/>
        </w:rPr>
        <w:t>E.E. Prof.a HENRIQUETA RIVERA MIRANDA</w:t>
      </w:r>
    </w:p>
    <w:p w14:paraId="3D1DD198">
      <w:pPr>
        <w:spacing w:line="360" w:lineRule="auto"/>
        <w:jc w:val="both"/>
        <w:rPr>
          <w:rFonts w:ascii="Arial" w:hAnsi="Arial" w:eastAsia="Arial-BoldMT" w:cs="Arial"/>
          <w:sz w:val="24"/>
          <w:szCs w:val="24"/>
        </w:rPr>
      </w:pPr>
      <w:r>
        <w:rPr>
          <w:rFonts w:ascii="Arial" w:hAnsi="Arial" w:eastAsia="Arial-BoldMT" w:cs="Arial"/>
          <w:sz w:val="24"/>
          <w:szCs w:val="24"/>
        </w:rPr>
        <w:t xml:space="preserve">01 unidade – Liquidificador Série 5000 RI2244/90, 1400W, 110V </w:t>
      </w:r>
    </w:p>
    <w:p w14:paraId="114175D2">
      <w:pPr>
        <w:spacing w:line="360" w:lineRule="auto"/>
        <w:jc w:val="both"/>
        <w:rPr>
          <w:rFonts w:ascii="Arial" w:hAnsi="Arial" w:cs="Arial"/>
          <w:sz w:val="24"/>
          <w:szCs w:val="24"/>
        </w:rPr>
      </w:pPr>
      <w:r>
        <w:rPr>
          <w:rFonts w:ascii="Arial" w:hAnsi="Arial" w:eastAsia="Arial-BoldMT" w:cs="Arial"/>
          <w:sz w:val="24"/>
          <w:szCs w:val="24"/>
        </w:rPr>
        <w:t xml:space="preserve">01 unidades – </w:t>
      </w:r>
      <w:r>
        <w:rPr>
          <w:rFonts w:ascii="Arial" w:hAnsi="Arial" w:cs="Arial"/>
          <w:sz w:val="24"/>
          <w:szCs w:val="24"/>
        </w:rPr>
        <w:t>Multiprocessador de alimentos, potência de 1700 W, voltagem 110 volts</w:t>
      </w:r>
    </w:p>
    <w:p w14:paraId="345CFAC9">
      <w:pPr>
        <w:spacing w:line="360" w:lineRule="auto"/>
        <w:jc w:val="both"/>
        <w:rPr>
          <w:rFonts w:ascii="Arial" w:hAnsi="Arial" w:eastAsia="Arial-BoldMT" w:cs="Arial"/>
          <w:b/>
          <w:bCs/>
          <w:sz w:val="24"/>
          <w:szCs w:val="24"/>
        </w:rPr>
      </w:pPr>
      <w:r>
        <w:rPr>
          <w:rFonts w:ascii="Arial" w:hAnsi="Arial" w:eastAsia="Arial-BoldMT" w:cs="Arial"/>
          <w:b/>
          <w:bCs/>
          <w:sz w:val="24"/>
          <w:szCs w:val="24"/>
        </w:rPr>
        <w:t>Essa organização tem como objetivo assegurar o uso eficaz dos recursos públicos, garantindo que cada equipamento cumpra plenamente sua função no local de destino, promovendo melhoria na infraestrutura e suporte às atividades educacionais e administrativas.</w:t>
      </w:r>
    </w:p>
    <w:p w14:paraId="7C1FF993">
      <w:pPr>
        <w:spacing w:line="360" w:lineRule="auto"/>
        <w:jc w:val="both"/>
        <w:rPr>
          <w:rFonts w:ascii="Arial" w:hAnsi="Arial" w:eastAsia="Arial-BoldMT" w:cs="Arial"/>
          <w:b/>
          <w:bCs/>
          <w:sz w:val="24"/>
          <w:szCs w:val="24"/>
        </w:rPr>
      </w:pPr>
    </w:p>
    <w:p w14:paraId="59D082E9">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502174BF">
      <w:pPr>
        <w:spacing w:line="360" w:lineRule="auto"/>
        <w:jc w:val="both"/>
      </w:pPr>
      <w:bookmarkStart w:id="11" w:name="_Hlk157406106"/>
      <w:r>
        <w:rPr>
          <w:rFonts w:ascii="Arial" w:hAnsi="Arial" w:eastAsia="Arial-BoldMT" w:cs="Arial"/>
          <w:sz w:val="24"/>
          <w:szCs w:val="24"/>
        </w:rPr>
        <w:t>A contratada deverá assegurar a substituição de qualquer item que apresente defeitos ou que estejam em desacordo com as especificações contratadas, sem custos adicionais para a contratante.</w:t>
      </w:r>
      <w:r>
        <w:t xml:space="preserve"> </w:t>
      </w:r>
    </w:p>
    <w:p w14:paraId="399F45E7">
      <w:pPr>
        <w:spacing w:line="360" w:lineRule="auto"/>
        <w:jc w:val="both"/>
        <w:rPr>
          <w:rFonts w:ascii="Arial" w:hAnsi="Arial" w:cs="Arial"/>
          <w:sz w:val="24"/>
          <w:szCs w:val="24"/>
        </w:rPr>
      </w:pPr>
    </w:p>
    <w:p w14:paraId="49DC6681">
      <w:pPr>
        <w:spacing w:line="360" w:lineRule="auto"/>
        <w:jc w:val="both"/>
        <w:rPr>
          <w:rFonts w:ascii="Arial" w:hAnsi="Arial" w:eastAsia="Arial-BoldMT" w:cs="Arial"/>
          <w:sz w:val="24"/>
          <w:szCs w:val="24"/>
        </w:rPr>
      </w:pPr>
      <w:r>
        <w:rPr>
          <w:rFonts w:ascii="Arial" w:hAnsi="Arial" w:cs="Arial"/>
          <w:b/>
          <w:bCs/>
          <w:sz w:val="24"/>
          <w:szCs w:val="24"/>
        </w:rPr>
        <w:t>Agente responsável:</w:t>
      </w:r>
      <w:r>
        <w:rPr>
          <w:rFonts w:ascii="Arial" w:hAnsi="Arial" w:eastAsia="Arial-BoldMT" w:cs="Arial"/>
          <w:sz w:val="24"/>
          <w:szCs w:val="24"/>
        </w:rPr>
        <w:t xml:space="preserve"> </w:t>
      </w:r>
      <w:r>
        <w:rPr>
          <w:rFonts w:ascii="Arial" w:hAnsi="Arial" w:eastAsia="Calibri" w:cs="Arial"/>
          <w:sz w:val="24"/>
          <w:szCs w:val="24"/>
        </w:rPr>
        <w:t>Lilian Mateus Floriano Comodaro</w:t>
      </w:r>
    </w:p>
    <w:p w14:paraId="50245E08">
      <w:pPr>
        <w:spacing w:line="360" w:lineRule="auto"/>
        <w:jc w:val="both"/>
        <w:rPr>
          <w:rFonts w:ascii="Arial" w:hAnsi="Arial" w:eastAsia="Arial-BoldMT" w:cs="Arial"/>
          <w:sz w:val="24"/>
          <w:szCs w:val="24"/>
        </w:rPr>
      </w:pPr>
      <w:r>
        <w:rPr>
          <w:rFonts w:ascii="Arial" w:hAnsi="Arial" w:cs="Arial"/>
          <w:b/>
          <w:bCs/>
          <w:sz w:val="24"/>
          <w:szCs w:val="24"/>
        </w:rPr>
        <w:t>Setor solicitante:</w:t>
      </w:r>
      <w:r>
        <w:rPr>
          <w:rFonts w:ascii="Arial" w:hAnsi="Arial" w:cs="Arial"/>
          <w:sz w:val="24"/>
          <w:szCs w:val="24"/>
        </w:rPr>
        <w:t xml:space="preserve"> </w:t>
      </w:r>
      <w:r>
        <w:rPr>
          <w:rFonts w:ascii="Arial" w:hAnsi="Arial" w:eastAsia="Arial-BoldMT" w:cs="Arial"/>
          <w:sz w:val="24"/>
          <w:szCs w:val="24"/>
        </w:rPr>
        <w:t>Secretaria de Educação</w:t>
      </w:r>
    </w:p>
    <w:p w14:paraId="012702E9">
      <w:pPr>
        <w:spacing w:line="360" w:lineRule="auto"/>
        <w:jc w:val="both"/>
        <w:rPr>
          <w:rFonts w:ascii="Arial" w:hAnsi="Arial" w:eastAsia="Arial-BoldMT" w:cs="Arial"/>
          <w:sz w:val="24"/>
          <w:szCs w:val="24"/>
        </w:rPr>
      </w:pPr>
    </w:p>
    <w:p w14:paraId="4626ED69">
      <w:pPr>
        <w:spacing w:line="360" w:lineRule="auto"/>
        <w:jc w:val="both"/>
        <w:rPr>
          <w:rFonts w:ascii="Arial" w:hAnsi="Arial" w:cs="Arial"/>
          <w:sz w:val="24"/>
          <w:szCs w:val="24"/>
        </w:rPr>
      </w:pPr>
      <w:r>
        <w:rPr>
          <w:rFonts w:ascii="Arial" w:hAnsi="Arial" w:cs="Arial"/>
          <w:sz w:val="24"/>
          <w:szCs w:val="24"/>
        </w:rPr>
        <w:t>Rifaina, 27 de agosto de 2025.</w:t>
      </w:r>
    </w:p>
    <w:p w14:paraId="28A7D0FD">
      <w:pPr>
        <w:spacing w:line="276" w:lineRule="auto"/>
        <w:jc w:val="both"/>
        <w:rPr>
          <w:rFonts w:ascii="Arial" w:hAnsi="Arial" w:cs="Arial"/>
          <w:b/>
          <w:bCs/>
          <w:sz w:val="24"/>
          <w:szCs w:val="24"/>
        </w:rPr>
      </w:pPr>
    </w:p>
    <w:p w14:paraId="78F7C029">
      <w:pPr>
        <w:spacing w:line="276" w:lineRule="auto"/>
        <w:jc w:val="both"/>
        <w:rPr>
          <w:rFonts w:ascii="Arial" w:hAnsi="Arial" w:cs="Arial"/>
          <w:b/>
          <w:bCs/>
          <w:sz w:val="24"/>
          <w:szCs w:val="24"/>
        </w:rPr>
      </w:pPr>
    </w:p>
    <w:p w14:paraId="118DB2C1">
      <w:pPr>
        <w:spacing w:line="276" w:lineRule="auto"/>
        <w:jc w:val="both"/>
        <w:rPr>
          <w:rFonts w:ascii="Arial" w:hAnsi="Arial" w:cs="Arial"/>
          <w:b/>
          <w:bCs/>
          <w:sz w:val="24"/>
          <w:szCs w:val="24"/>
        </w:rPr>
      </w:pPr>
    </w:p>
    <w:p w14:paraId="170CD426">
      <w:pPr>
        <w:spacing w:line="276" w:lineRule="auto"/>
        <w:jc w:val="both"/>
        <w:rPr>
          <w:rFonts w:ascii="Arial" w:hAnsi="Arial" w:cs="Arial"/>
          <w:b/>
          <w:bCs/>
          <w:sz w:val="24"/>
          <w:szCs w:val="24"/>
        </w:rPr>
      </w:pPr>
    </w:p>
    <w:p w14:paraId="4CCF57CF">
      <w:pPr>
        <w:spacing w:line="276" w:lineRule="auto"/>
        <w:jc w:val="center"/>
        <w:rPr>
          <w:rFonts w:ascii="Arial" w:hAnsi="Arial" w:cs="Arial"/>
          <w:sz w:val="24"/>
          <w:szCs w:val="24"/>
        </w:rPr>
      </w:pPr>
      <w:r>
        <w:rPr>
          <w:rFonts w:ascii="Arial" w:hAnsi="Arial" w:cs="Arial"/>
          <w:sz w:val="24"/>
          <w:szCs w:val="24"/>
        </w:rPr>
        <w:t>__________________________________________</w:t>
      </w:r>
    </w:p>
    <w:p w14:paraId="2A74BABF">
      <w:pPr>
        <w:spacing w:line="276" w:lineRule="auto"/>
        <w:jc w:val="center"/>
        <w:rPr>
          <w:rFonts w:ascii="Arial" w:hAnsi="Arial" w:cs="Arial"/>
          <w:sz w:val="24"/>
          <w:szCs w:val="24"/>
        </w:rPr>
      </w:pPr>
      <w:r>
        <w:rPr>
          <w:rFonts w:ascii="Arial" w:hAnsi="Arial" w:cs="Arial"/>
          <w:sz w:val="24"/>
          <w:szCs w:val="24"/>
        </w:rPr>
        <w:t>Wilson Alves da Silva Junior</w:t>
      </w:r>
    </w:p>
    <w:p w14:paraId="33DAAC9C">
      <w:pPr>
        <w:spacing w:line="276" w:lineRule="auto"/>
        <w:jc w:val="center"/>
        <w:rPr>
          <w:rFonts w:ascii="Arial" w:hAnsi="Arial" w:cs="Arial"/>
          <w:sz w:val="24"/>
          <w:szCs w:val="24"/>
        </w:rPr>
      </w:pPr>
      <w:r>
        <w:rPr>
          <w:rFonts w:ascii="Arial" w:hAnsi="Arial" w:cs="Arial"/>
          <w:sz w:val="24"/>
          <w:szCs w:val="24"/>
        </w:rPr>
        <w:t>Prefeito</w:t>
      </w:r>
    </w:p>
    <w:p w14:paraId="57A3784D">
      <w:pPr>
        <w:spacing w:line="276" w:lineRule="auto"/>
        <w:jc w:val="center"/>
        <w:rPr>
          <w:rFonts w:ascii="Arial" w:hAnsi="Arial" w:cs="Arial"/>
          <w:sz w:val="24"/>
          <w:szCs w:val="24"/>
        </w:rPr>
      </w:pPr>
    </w:p>
    <w:p w14:paraId="220E4ECC">
      <w:pPr>
        <w:spacing w:line="276" w:lineRule="auto"/>
        <w:rPr>
          <w:rFonts w:ascii="Arial" w:hAnsi="Arial" w:cs="Arial"/>
          <w:sz w:val="24"/>
          <w:szCs w:val="24"/>
        </w:rPr>
      </w:pPr>
    </w:p>
    <w:p w14:paraId="515AC4A7">
      <w:pPr>
        <w:spacing w:line="276" w:lineRule="auto"/>
        <w:rPr>
          <w:rFonts w:ascii="Arial" w:hAnsi="Arial" w:cs="Arial"/>
          <w:sz w:val="24"/>
          <w:szCs w:val="24"/>
        </w:rPr>
      </w:pPr>
    </w:p>
    <w:p w14:paraId="212F79E6">
      <w:pPr>
        <w:spacing w:line="276" w:lineRule="auto"/>
        <w:rPr>
          <w:rFonts w:ascii="Arial" w:hAnsi="Arial" w:cs="Arial"/>
          <w:sz w:val="24"/>
          <w:szCs w:val="24"/>
        </w:rPr>
      </w:pPr>
    </w:p>
    <w:p w14:paraId="797991B5">
      <w:pPr>
        <w:spacing w:line="276" w:lineRule="auto"/>
        <w:jc w:val="center"/>
        <w:rPr>
          <w:rFonts w:ascii="Arial" w:hAnsi="Arial" w:cs="Arial"/>
          <w:sz w:val="24"/>
          <w:szCs w:val="24"/>
        </w:rPr>
      </w:pPr>
      <w:r>
        <w:rPr>
          <w:rFonts w:ascii="Arial" w:hAnsi="Arial" w:cs="Arial"/>
          <w:sz w:val="24"/>
          <w:szCs w:val="24"/>
        </w:rPr>
        <w:t>__________________________________________</w:t>
      </w:r>
    </w:p>
    <w:bookmarkEnd w:id="11"/>
    <w:p w14:paraId="68C6F399">
      <w:pPr>
        <w:spacing w:line="276" w:lineRule="auto"/>
        <w:jc w:val="center"/>
        <w:rPr>
          <w:rFonts w:ascii="Arial" w:hAnsi="Arial" w:eastAsia="Arial-BoldMT" w:cs="Arial"/>
          <w:sz w:val="24"/>
          <w:szCs w:val="24"/>
        </w:rPr>
      </w:pPr>
      <w:r>
        <w:rPr>
          <w:rFonts w:ascii="Arial" w:hAnsi="Arial" w:eastAsia="Calibri" w:cs="Arial"/>
          <w:sz w:val="24"/>
          <w:szCs w:val="24"/>
        </w:rPr>
        <w:t>Lilian Mateus Floriano Comodaro</w:t>
      </w:r>
    </w:p>
    <w:p w14:paraId="4C6945F6">
      <w:pPr>
        <w:spacing w:line="276" w:lineRule="auto"/>
        <w:jc w:val="center"/>
        <w:rPr>
          <w:rFonts w:ascii="Arial" w:hAnsi="Arial" w:eastAsia="Arial-BoldMT" w:cs="Arial"/>
          <w:sz w:val="24"/>
          <w:szCs w:val="24"/>
        </w:rPr>
      </w:pPr>
      <w:r>
        <w:rPr>
          <w:rFonts w:ascii="Arial" w:hAnsi="Arial" w:eastAsia="Arial-BoldMT" w:cs="Arial"/>
          <w:sz w:val="24"/>
          <w:szCs w:val="24"/>
        </w:rPr>
        <w:t>Agente Responsável</w:t>
      </w:r>
    </w:p>
    <w:p w14:paraId="239385DE">
      <w:pPr>
        <w:jc w:val="center"/>
        <w:rPr>
          <w:rFonts w:hint="default" w:ascii="Times New Roman" w:hAnsi="Times New Roman" w:cs="Times New Roman"/>
          <w:b/>
          <w:bCs/>
          <w:lang w:val="pt-BR"/>
        </w:rPr>
      </w:pPr>
    </w:p>
    <w:p w14:paraId="0677957F">
      <w:pPr>
        <w:jc w:val="center"/>
        <w:rPr>
          <w:rFonts w:hint="default" w:ascii="Times New Roman" w:hAnsi="Times New Roman" w:cs="Times New Roman"/>
          <w:b/>
          <w:bCs/>
          <w:lang w:val="pt-BR"/>
        </w:rPr>
      </w:pPr>
    </w:p>
    <w:p w14:paraId="5D9F3B21">
      <w:pPr>
        <w:jc w:val="center"/>
        <w:rPr>
          <w:rFonts w:hint="default" w:ascii="Times New Roman" w:hAnsi="Times New Roman" w:cs="Times New Roman"/>
          <w:b/>
          <w:bCs/>
          <w:lang w:val="pt-BR"/>
        </w:rPr>
      </w:pPr>
    </w:p>
    <w:p w14:paraId="16DE49F3">
      <w:pPr>
        <w:jc w:val="center"/>
        <w:rPr>
          <w:rFonts w:hint="default" w:ascii="Times New Roman" w:hAnsi="Times New Roman" w:cs="Times New Roman"/>
          <w:b/>
          <w:bCs/>
          <w:lang w:val="pt-BR"/>
        </w:rPr>
      </w:pPr>
    </w:p>
    <w:p w14:paraId="03D6AB7B">
      <w:pPr>
        <w:jc w:val="center"/>
        <w:rPr>
          <w:rFonts w:hint="default" w:ascii="Times New Roman" w:hAnsi="Times New Roman" w:cs="Times New Roman"/>
          <w:b/>
          <w:bCs/>
          <w:lang w:val="pt-BR"/>
        </w:rPr>
      </w:pPr>
    </w:p>
    <w:p w14:paraId="04DFCEE5">
      <w:pPr>
        <w:jc w:val="center"/>
        <w:rPr>
          <w:rFonts w:hint="default" w:ascii="Times New Roman" w:hAnsi="Times New Roman" w:cs="Times New Roman"/>
          <w:b/>
          <w:bCs/>
          <w:lang w:val="pt-BR"/>
        </w:rPr>
      </w:pPr>
    </w:p>
    <w:p w14:paraId="2AEBAD07">
      <w:pPr>
        <w:jc w:val="center"/>
        <w:rPr>
          <w:rFonts w:hint="default" w:ascii="Times New Roman" w:hAnsi="Times New Roman" w:cs="Times New Roman"/>
          <w:b/>
          <w:bCs/>
          <w:lang w:val="pt-BR"/>
        </w:rPr>
      </w:pPr>
    </w:p>
    <w:p w14:paraId="05B07049">
      <w:pPr>
        <w:jc w:val="center"/>
        <w:rPr>
          <w:rFonts w:hint="default" w:ascii="Times New Roman" w:hAnsi="Times New Roman" w:cs="Times New Roman"/>
          <w:b/>
          <w:bCs/>
          <w:lang w:val="pt-BR"/>
        </w:rPr>
      </w:pPr>
    </w:p>
    <w:p w14:paraId="38C02EE3">
      <w:pPr>
        <w:jc w:val="center"/>
        <w:rPr>
          <w:rFonts w:hint="default" w:ascii="Times New Roman" w:hAnsi="Times New Roman" w:cs="Times New Roman"/>
          <w:b/>
          <w:bCs/>
          <w:lang w:val="pt-BR"/>
        </w:rPr>
      </w:pPr>
    </w:p>
    <w:p w14:paraId="29A635C6">
      <w:pPr>
        <w:jc w:val="center"/>
        <w:rPr>
          <w:rFonts w:hint="default" w:ascii="Times New Roman" w:hAnsi="Times New Roman" w:cs="Times New Roman"/>
          <w:b/>
          <w:bCs/>
          <w:lang w:val="pt-BR"/>
        </w:rPr>
      </w:pPr>
    </w:p>
    <w:p w14:paraId="1DFEFB70">
      <w:pPr>
        <w:jc w:val="center"/>
        <w:rPr>
          <w:rFonts w:hint="default" w:ascii="Times New Roman" w:hAnsi="Times New Roman" w:cs="Times New Roman"/>
          <w:b/>
          <w:bCs/>
          <w:lang w:val="pt-BR"/>
        </w:rPr>
      </w:pPr>
    </w:p>
    <w:p w14:paraId="292BF7FD">
      <w:pPr>
        <w:jc w:val="center"/>
        <w:rPr>
          <w:rFonts w:hint="default" w:ascii="Times New Roman" w:hAnsi="Times New Roman" w:cs="Times New Roman"/>
          <w:b/>
          <w:bCs/>
          <w:lang w:val="pt-BR"/>
        </w:rPr>
      </w:pPr>
    </w:p>
    <w:p w14:paraId="6B1C338B">
      <w:pPr>
        <w:jc w:val="center"/>
        <w:rPr>
          <w:rFonts w:hint="default" w:ascii="Times New Roman" w:hAnsi="Times New Roman" w:cs="Times New Roman"/>
          <w:b/>
          <w:bCs/>
          <w:lang w:val="pt-BR"/>
        </w:rPr>
      </w:pPr>
    </w:p>
    <w:p w14:paraId="04C3D4C9">
      <w:pPr>
        <w:jc w:val="center"/>
        <w:rPr>
          <w:rFonts w:hint="default" w:ascii="Times New Roman" w:hAnsi="Times New Roman" w:cs="Times New Roman"/>
          <w:b/>
          <w:bCs/>
          <w:lang w:val="pt-BR"/>
        </w:rPr>
      </w:pPr>
    </w:p>
    <w:p w14:paraId="0E90430F">
      <w:pPr>
        <w:jc w:val="center"/>
        <w:rPr>
          <w:rFonts w:hint="default" w:ascii="Times New Roman" w:hAnsi="Times New Roman" w:cs="Times New Roman"/>
          <w:b/>
          <w:bCs/>
          <w:lang w:val="pt-BR"/>
        </w:rPr>
      </w:pPr>
    </w:p>
    <w:p w14:paraId="61BDFA4F">
      <w:pPr>
        <w:jc w:val="center"/>
        <w:rPr>
          <w:rFonts w:hint="default" w:ascii="Times New Roman" w:hAnsi="Times New Roman" w:cs="Times New Roman"/>
          <w:b/>
          <w:bCs/>
          <w:lang w:val="pt-BR"/>
        </w:rPr>
      </w:pPr>
    </w:p>
    <w:p w14:paraId="6BEBEF7C">
      <w:pPr>
        <w:jc w:val="center"/>
        <w:rPr>
          <w:rFonts w:hint="default" w:ascii="Times New Roman" w:hAnsi="Times New Roman" w:cs="Times New Roman"/>
          <w:b/>
          <w:bCs/>
          <w:lang w:val="pt-BR"/>
        </w:rPr>
      </w:pPr>
    </w:p>
    <w:p w14:paraId="618FF286">
      <w:pPr>
        <w:jc w:val="center"/>
        <w:rPr>
          <w:rFonts w:hint="default" w:ascii="Times New Roman" w:hAnsi="Times New Roman" w:cs="Times New Roman"/>
          <w:b/>
          <w:bCs/>
          <w:lang w:val="pt-BR"/>
        </w:rPr>
      </w:pPr>
    </w:p>
    <w:p w14:paraId="67EA9B5F">
      <w:pPr>
        <w:jc w:val="center"/>
        <w:rPr>
          <w:rFonts w:hint="default" w:ascii="Times New Roman" w:hAnsi="Times New Roman" w:cs="Times New Roman"/>
          <w:b/>
          <w:bCs/>
          <w:lang w:val="pt-BR"/>
        </w:rPr>
      </w:pPr>
    </w:p>
    <w:p w14:paraId="240DA157">
      <w:pPr>
        <w:jc w:val="center"/>
        <w:rPr>
          <w:rFonts w:hint="default" w:ascii="Times New Roman" w:hAnsi="Times New Roman" w:cs="Times New Roman"/>
          <w:b/>
          <w:bCs/>
          <w:lang w:val="pt-BR"/>
        </w:rPr>
      </w:pPr>
    </w:p>
    <w:p w14:paraId="4C97CAA2">
      <w:pPr>
        <w:jc w:val="center"/>
        <w:rPr>
          <w:rFonts w:hint="default" w:ascii="Times New Roman" w:hAnsi="Times New Roman" w:cs="Times New Roman"/>
          <w:b/>
          <w:bCs/>
          <w:lang w:val="pt-BR"/>
        </w:rPr>
      </w:pPr>
    </w:p>
    <w:p w14:paraId="0A2FA8F9">
      <w:pPr>
        <w:jc w:val="center"/>
        <w:rPr>
          <w:rFonts w:hint="default" w:ascii="Times New Roman" w:hAnsi="Times New Roman" w:cs="Times New Roman"/>
          <w:b/>
          <w:bCs/>
          <w:lang w:val="pt-BR"/>
        </w:rPr>
      </w:pPr>
    </w:p>
    <w:p w14:paraId="0C4D2F48">
      <w:pPr>
        <w:jc w:val="center"/>
        <w:rPr>
          <w:rFonts w:hint="default" w:ascii="Times New Roman" w:hAnsi="Times New Roman" w:cs="Times New Roman"/>
          <w:b/>
          <w:bCs/>
          <w:lang w:val="pt-BR"/>
        </w:rPr>
      </w:pPr>
    </w:p>
    <w:p w14:paraId="25D0FDFC">
      <w:pPr>
        <w:jc w:val="center"/>
        <w:rPr>
          <w:rFonts w:hint="default" w:ascii="Times New Roman" w:hAnsi="Times New Roman" w:cs="Times New Roman"/>
          <w:b/>
          <w:bCs/>
          <w:lang w:val="pt-BR"/>
        </w:rPr>
      </w:pPr>
    </w:p>
    <w:p w14:paraId="7E801D15">
      <w:pPr>
        <w:jc w:val="center"/>
        <w:rPr>
          <w:rFonts w:hint="default" w:ascii="Times New Roman" w:hAnsi="Times New Roman" w:cs="Times New Roman"/>
          <w:b/>
          <w:bCs/>
          <w:lang w:val="pt-BR"/>
        </w:rPr>
      </w:pPr>
    </w:p>
    <w:p w14:paraId="761EDDB2">
      <w:pPr>
        <w:jc w:val="center"/>
        <w:rPr>
          <w:rFonts w:hint="default" w:ascii="Times New Roman" w:hAnsi="Times New Roman" w:cs="Times New Roman"/>
          <w:b/>
          <w:bCs/>
          <w:lang w:val="pt-BR"/>
        </w:rPr>
      </w:pPr>
    </w:p>
    <w:p w14:paraId="1BBC5CDF">
      <w:pPr>
        <w:jc w:val="center"/>
        <w:rPr>
          <w:rFonts w:hint="default" w:ascii="Times New Roman" w:hAnsi="Times New Roman" w:cs="Times New Roman"/>
          <w:b/>
          <w:bCs/>
          <w:lang w:val="pt-BR"/>
        </w:rPr>
      </w:pPr>
    </w:p>
    <w:p w14:paraId="66F6AB59">
      <w:pPr>
        <w:jc w:val="center"/>
        <w:rPr>
          <w:rFonts w:hint="default" w:ascii="Times New Roman" w:hAnsi="Times New Roman" w:cs="Times New Roman"/>
          <w:b/>
          <w:bCs/>
          <w:lang w:val="pt-BR"/>
        </w:rPr>
      </w:pPr>
    </w:p>
    <w:p w14:paraId="2FFA9DE9">
      <w:pPr>
        <w:jc w:val="center"/>
        <w:rPr>
          <w:rFonts w:hint="default" w:ascii="Times New Roman" w:hAnsi="Times New Roman" w:cs="Times New Roman"/>
          <w:b/>
          <w:bCs/>
          <w:lang w:val="pt-BR"/>
        </w:rPr>
      </w:pPr>
    </w:p>
    <w:p w14:paraId="6D0922E0">
      <w:pPr>
        <w:jc w:val="center"/>
        <w:rPr>
          <w:rFonts w:hint="default" w:ascii="Times New Roman" w:hAnsi="Times New Roman" w:cs="Times New Roman"/>
          <w:b/>
          <w:bCs/>
          <w:lang w:val="pt-BR"/>
        </w:rPr>
      </w:pPr>
    </w:p>
    <w:p w14:paraId="338617E6">
      <w:pPr>
        <w:jc w:val="center"/>
        <w:rPr>
          <w:rFonts w:hint="default" w:ascii="Times New Roman" w:hAnsi="Times New Roman" w:cs="Times New Roman"/>
          <w:b/>
          <w:bCs/>
          <w:lang w:val="pt-BR"/>
        </w:rPr>
      </w:pPr>
    </w:p>
    <w:p w14:paraId="3167EF35">
      <w:pPr>
        <w:jc w:val="center"/>
        <w:rPr>
          <w:rFonts w:ascii="Times New Roman" w:hAnsi="Times New Roman" w:cs="Times New Roman"/>
          <w:b/>
        </w:rPr>
      </w:pPr>
    </w:p>
    <w:p w14:paraId="7B50A283">
      <w:pPr>
        <w:spacing w:line="576" w:lineRule="auto"/>
        <w:ind w:left="910"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7"/>
        <w:spacing w:after="0" w:line="360" w:lineRule="auto"/>
        <w:ind w:left="0"/>
        <w:jc w:val="both"/>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p w14:paraId="6CB9E0EB">
      <w:pPr>
        <w:pStyle w:val="17"/>
        <w:spacing w:after="0" w:line="360" w:lineRule="auto"/>
        <w:ind w:left="0"/>
        <w:jc w:val="both"/>
        <w:rPr>
          <w:rFonts w:ascii="Times New Roman" w:hAnsi="Times New Roman" w:cs="Times New Roman"/>
          <w:b/>
        </w:rPr>
      </w:pPr>
    </w:p>
    <w:tbl>
      <w:tblPr>
        <w:tblStyle w:val="7"/>
        <w:tblW w:w="10077" w:type="dxa"/>
        <w:jc w:val="center"/>
        <w:tblLayout w:type="fixed"/>
        <w:tblCellMar>
          <w:top w:w="0" w:type="dxa"/>
          <w:left w:w="70" w:type="dxa"/>
          <w:bottom w:w="0" w:type="dxa"/>
          <w:right w:w="70" w:type="dxa"/>
        </w:tblCellMar>
      </w:tblPr>
      <w:tblGrid>
        <w:gridCol w:w="860"/>
        <w:gridCol w:w="983"/>
        <w:gridCol w:w="1143"/>
        <w:gridCol w:w="4335"/>
        <w:gridCol w:w="1417"/>
        <w:gridCol w:w="1339"/>
      </w:tblGrid>
      <w:tr w14:paraId="526A1C20">
        <w:tblPrEx>
          <w:tblCellMar>
            <w:top w:w="0" w:type="dxa"/>
            <w:left w:w="70" w:type="dxa"/>
            <w:bottom w:w="0" w:type="dxa"/>
            <w:right w:w="70" w:type="dxa"/>
          </w:tblCellMar>
        </w:tblPrEx>
        <w:trPr>
          <w:trHeight w:val="162"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DAD95F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3" w:type="dxa"/>
            <w:tcBorders>
              <w:top w:val="single" w:color="auto" w:sz="4" w:space="0"/>
              <w:left w:val="nil"/>
              <w:bottom w:val="single" w:color="auto" w:sz="4" w:space="0"/>
              <w:right w:val="single" w:color="auto" w:sz="4" w:space="0"/>
            </w:tcBorders>
            <w:noWrap/>
            <w:vAlign w:val="center"/>
          </w:tcPr>
          <w:p w14:paraId="522929DA">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360E6464">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335" w:type="dxa"/>
            <w:tcBorders>
              <w:top w:val="single" w:color="auto" w:sz="4" w:space="0"/>
              <w:left w:val="nil"/>
              <w:bottom w:val="single" w:color="auto" w:sz="4" w:space="0"/>
              <w:right w:val="single" w:color="auto" w:sz="4" w:space="0"/>
            </w:tcBorders>
            <w:noWrap/>
            <w:vAlign w:val="center"/>
          </w:tcPr>
          <w:p w14:paraId="2A6F2FE3">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17" w:type="dxa"/>
            <w:tcBorders>
              <w:top w:val="single" w:color="auto" w:sz="4" w:space="0"/>
              <w:left w:val="nil"/>
              <w:bottom w:val="single" w:color="auto" w:sz="4" w:space="0"/>
              <w:right w:val="single" w:color="auto" w:sz="4" w:space="0"/>
            </w:tcBorders>
            <w:vAlign w:val="center"/>
          </w:tcPr>
          <w:p w14:paraId="784F51B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339" w:type="dxa"/>
            <w:tcBorders>
              <w:top w:val="single" w:color="auto" w:sz="4" w:space="0"/>
              <w:left w:val="nil"/>
              <w:bottom w:val="single" w:color="auto" w:sz="4" w:space="0"/>
              <w:right w:val="single" w:color="auto" w:sz="4" w:space="0"/>
            </w:tcBorders>
            <w:noWrap/>
            <w:vAlign w:val="bottom"/>
          </w:tcPr>
          <w:p w14:paraId="71DF639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1518C9CA">
        <w:tblPrEx>
          <w:tblCellMar>
            <w:top w:w="0" w:type="dxa"/>
            <w:left w:w="70" w:type="dxa"/>
            <w:bottom w:w="0" w:type="dxa"/>
            <w:right w:w="70" w:type="dxa"/>
          </w:tblCellMar>
        </w:tblPrEx>
        <w:trPr>
          <w:trHeight w:val="1307" w:hRule="atLeast"/>
          <w:jc w:val="center"/>
        </w:trPr>
        <w:tc>
          <w:tcPr>
            <w:tcW w:w="860" w:type="dxa"/>
            <w:tcBorders>
              <w:top w:val="nil"/>
              <w:left w:val="single" w:color="auto" w:sz="4" w:space="0"/>
              <w:bottom w:val="single" w:color="auto" w:sz="4" w:space="0"/>
              <w:right w:val="single" w:color="auto" w:sz="4" w:space="0"/>
            </w:tcBorders>
            <w:noWrap/>
            <w:vAlign w:val="center"/>
          </w:tcPr>
          <w:p w14:paraId="08D312E1">
            <w:pPr>
              <w:pStyle w:val="17"/>
              <w:numPr>
                <w:ilvl w:val="0"/>
                <w:numId w:val="15"/>
              </w:numPr>
              <w:jc w:val="cente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58B6C362">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1143" w:type="dxa"/>
            <w:tcBorders>
              <w:top w:val="nil"/>
              <w:left w:val="nil"/>
              <w:bottom w:val="single" w:color="auto" w:sz="4" w:space="0"/>
              <w:right w:val="single" w:color="auto" w:sz="4" w:space="0"/>
            </w:tcBorders>
            <w:noWrap/>
            <w:vAlign w:val="center"/>
          </w:tcPr>
          <w:p w14:paraId="4F27B7B3">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5" w:type="dxa"/>
            <w:tcBorders>
              <w:top w:val="nil"/>
              <w:left w:val="nil"/>
              <w:bottom w:val="single" w:color="auto" w:sz="4" w:space="0"/>
              <w:right w:val="single" w:color="auto" w:sz="4" w:space="0"/>
            </w:tcBorders>
            <w:vAlign w:val="center"/>
          </w:tcPr>
          <w:p w14:paraId="6123BC9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Freezer vertical: capacidade de 246L, uma porta, de congelamento rápido, com sete compartimentos, sendo cinco cestos deslizantes e trava de segurança, um gavetão multiuso de acrílico transparente, pés estabilizadores, com controle de temperatura no painel frontal externo, três níveis de temperatura, dimensões aproximadas, altura de 1,70 m, largura de 61,6 cm e profundidade de 69,1 cm, cor branca, voltagem 110 V, eficiência energética A, com garantia do fornecedor de 12 meses.</w:t>
            </w:r>
          </w:p>
        </w:tc>
        <w:tc>
          <w:tcPr>
            <w:tcW w:w="1417" w:type="dxa"/>
            <w:tcBorders>
              <w:top w:val="nil"/>
              <w:left w:val="nil"/>
              <w:bottom w:val="single" w:color="auto" w:sz="4" w:space="0"/>
              <w:right w:val="single" w:color="auto" w:sz="4" w:space="0"/>
            </w:tcBorders>
            <w:noWrap/>
            <w:vAlign w:val="center"/>
          </w:tcPr>
          <w:p w14:paraId="60D877AD">
            <w:pPr>
              <w:suppressAutoHyphens w:val="0"/>
              <w:jc w:val="center"/>
              <w:rPr>
                <w:rFonts w:ascii="Arial" w:hAnsi="Arial" w:cs="Arial"/>
                <w:color w:val="000000"/>
                <w:sz w:val="22"/>
                <w:szCs w:val="22"/>
                <w:lang w:eastAsia="pt-BR"/>
              </w:rPr>
            </w:pPr>
            <w:r>
              <w:rPr>
                <w:rFonts w:ascii="Arial" w:hAnsi="Arial" w:cs="Arial"/>
              </w:rPr>
              <w:t xml:space="preserve">R$ </w:t>
            </w:r>
          </w:p>
        </w:tc>
        <w:tc>
          <w:tcPr>
            <w:tcW w:w="1339" w:type="dxa"/>
            <w:tcBorders>
              <w:top w:val="nil"/>
              <w:left w:val="nil"/>
              <w:bottom w:val="single" w:color="auto" w:sz="4" w:space="0"/>
              <w:right w:val="single" w:color="auto" w:sz="4" w:space="0"/>
            </w:tcBorders>
            <w:noWrap/>
            <w:vAlign w:val="center"/>
          </w:tcPr>
          <w:p w14:paraId="69717EC9">
            <w:pPr>
              <w:suppressAutoHyphens w:val="0"/>
              <w:jc w:val="center"/>
              <w:rPr>
                <w:rFonts w:ascii="Arial" w:hAnsi="Arial" w:cs="Arial"/>
                <w:color w:val="000000"/>
                <w:sz w:val="22"/>
                <w:szCs w:val="22"/>
                <w:lang w:eastAsia="pt-BR"/>
              </w:rPr>
            </w:pPr>
            <w:r>
              <w:rPr>
                <w:rFonts w:ascii="Arial" w:hAnsi="Arial" w:cs="Arial"/>
              </w:rPr>
              <w:t xml:space="preserve">R$ </w:t>
            </w:r>
          </w:p>
        </w:tc>
      </w:tr>
      <w:tr w14:paraId="4E2F4F00">
        <w:tblPrEx>
          <w:tblCellMar>
            <w:top w:w="0" w:type="dxa"/>
            <w:left w:w="70" w:type="dxa"/>
            <w:bottom w:w="0" w:type="dxa"/>
            <w:right w:w="70" w:type="dxa"/>
          </w:tblCellMar>
        </w:tblPrEx>
        <w:trPr>
          <w:trHeight w:val="310" w:hRule="atLeast"/>
          <w:jc w:val="center"/>
        </w:trPr>
        <w:tc>
          <w:tcPr>
            <w:tcW w:w="860" w:type="dxa"/>
            <w:tcBorders>
              <w:top w:val="nil"/>
              <w:left w:val="single" w:color="auto" w:sz="4" w:space="0"/>
              <w:bottom w:val="single" w:color="auto" w:sz="4" w:space="0"/>
              <w:right w:val="single" w:color="auto" w:sz="4" w:space="0"/>
            </w:tcBorders>
            <w:noWrap/>
            <w:vAlign w:val="center"/>
          </w:tcPr>
          <w:p w14:paraId="065B1657">
            <w:pPr>
              <w:pStyle w:val="17"/>
              <w:numPr>
                <w:ilvl w:val="0"/>
                <w:numId w:val="15"/>
              </w:numPr>
              <w:jc w:val="cente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4C7849C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w:t>
            </w:r>
          </w:p>
        </w:tc>
        <w:tc>
          <w:tcPr>
            <w:tcW w:w="1143" w:type="dxa"/>
            <w:tcBorders>
              <w:top w:val="nil"/>
              <w:left w:val="nil"/>
              <w:bottom w:val="single" w:color="auto" w:sz="4" w:space="0"/>
              <w:right w:val="single" w:color="auto" w:sz="4" w:space="0"/>
            </w:tcBorders>
            <w:noWrap/>
            <w:vAlign w:val="center"/>
          </w:tcPr>
          <w:p w14:paraId="3D72C45C">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5" w:type="dxa"/>
            <w:tcBorders>
              <w:top w:val="nil"/>
              <w:left w:val="nil"/>
              <w:bottom w:val="single" w:color="auto" w:sz="4" w:space="0"/>
              <w:right w:val="single" w:color="auto" w:sz="4" w:space="0"/>
            </w:tcBorders>
            <w:vAlign w:val="center"/>
          </w:tcPr>
          <w:p w14:paraId="4B74B79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Liquidificador Preto Inox 12 Velocidades 1400W 110v capacidade total do copo 3L, capacidade útil do copo 2L, material base plástico,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Philips Walita</w:t>
            </w:r>
          </w:p>
        </w:tc>
        <w:tc>
          <w:tcPr>
            <w:tcW w:w="1417" w:type="dxa"/>
            <w:tcBorders>
              <w:top w:val="nil"/>
              <w:left w:val="nil"/>
              <w:bottom w:val="single" w:color="auto" w:sz="4" w:space="0"/>
              <w:right w:val="single" w:color="auto" w:sz="4" w:space="0"/>
            </w:tcBorders>
            <w:noWrap/>
            <w:vAlign w:val="center"/>
          </w:tcPr>
          <w:p w14:paraId="640534ED">
            <w:pPr>
              <w:suppressAutoHyphens w:val="0"/>
              <w:jc w:val="center"/>
              <w:rPr>
                <w:rFonts w:ascii="Arial" w:hAnsi="Arial" w:cs="Arial"/>
                <w:color w:val="000000"/>
                <w:sz w:val="22"/>
                <w:szCs w:val="22"/>
                <w:lang w:eastAsia="pt-BR"/>
              </w:rPr>
            </w:pPr>
            <w:r>
              <w:rPr>
                <w:rFonts w:ascii="Arial" w:hAnsi="Arial" w:cs="Arial"/>
              </w:rPr>
              <w:t>R$</w:t>
            </w:r>
          </w:p>
        </w:tc>
        <w:tc>
          <w:tcPr>
            <w:tcW w:w="1339" w:type="dxa"/>
            <w:tcBorders>
              <w:top w:val="nil"/>
              <w:left w:val="nil"/>
              <w:bottom w:val="single" w:color="auto" w:sz="4" w:space="0"/>
              <w:right w:val="single" w:color="auto" w:sz="4" w:space="0"/>
            </w:tcBorders>
            <w:noWrap/>
            <w:vAlign w:val="center"/>
          </w:tcPr>
          <w:p w14:paraId="6DE5536D">
            <w:pPr>
              <w:suppressAutoHyphens w:val="0"/>
              <w:jc w:val="center"/>
              <w:rPr>
                <w:rFonts w:ascii="Arial" w:hAnsi="Arial" w:cs="Arial"/>
                <w:color w:val="000000"/>
                <w:sz w:val="22"/>
                <w:szCs w:val="22"/>
                <w:lang w:eastAsia="pt-BR"/>
              </w:rPr>
            </w:pPr>
            <w:r>
              <w:rPr>
                <w:rFonts w:ascii="Arial" w:hAnsi="Arial" w:cs="Arial"/>
              </w:rPr>
              <w:t xml:space="preserve">R$ </w:t>
            </w:r>
          </w:p>
        </w:tc>
      </w:tr>
      <w:tr w14:paraId="5D132F73">
        <w:tblPrEx>
          <w:tblCellMar>
            <w:top w:w="0" w:type="dxa"/>
            <w:left w:w="70" w:type="dxa"/>
            <w:bottom w:w="0" w:type="dxa"/>
            <w:right w:w="70" w:type="dxa"/>
          </w:tblCellMar>
        </w:tblPrEx>
        <w:trPr>
          <w:trHeight w:val="241" w:hRule="atLeast"/>
          <w:jc w:val="center"/>
        </w:trPr>
        <w:tc>
          <w:tcPr>
            <w:tcW w:w="860" w:type="dxa"/>
            <w:tcBorders>
              <w:top w:val="nil"/>
              <w:left w:val="single" w:color="auto" w:sz="4" w:space="0"/>
              <w:bottom w:val="nil"/>
              <w:right w:val="single" w:color="auto" w:sz="4" w:space="0"/>
            </w:tcBorders>
            <w:noWrap/>
            <w:vAlign w:val="center"/>
          </w:tcPr>
          <w:p w14:paraId="6D27C192">
            <w:pPr>
              <w:pStyle w:val="17"/>
              <w:numPr>
                <w:ilvl w:val="0"/>
                <w:numId w:val="15"/>
              </w:numPr>
              <w:jc w:val="center"/>
              <w:rPr>
                <w:rFonts w:ascii="Arial" w:hAnsi="Arial" w:cs="Arial"/>
                <w:color w:val="000000"/>
                <w:lang w:eastAsia="pt-BR"/>
              </w:rPr>
            </w:pPr>
            <w:r>
              <w:rPr>
                <w:rFonts w:ascii="Arial" w:hAnsi="Arial" w:cs="Arial"/>
                <w:color w:val="000000"/>
                <w:lang w:eastAsia="pt-BR"/>
              </w:rPr>
              <w:t xml:space="preserve"> </w:t>
            </w:r>
          </w:p>
        </w:tc>
        <w:tc>
          <w:tcPr>
            <w:tcW w:w="983" w:type="dxa"/>
            <w:tcBorders>
              <w:top w:val="nil"/>
              <w:left w:val="nil"/>
              <w:bottom w:val="nil"/>
              <w:right w:val="single" w:color="auto" w:sz="4" w:space="0"/>
            </w:tcBorders>
            <w:noWrap/>
            <w:vAlign w:val="center"/>
          </w:tcPr>
          <w:p w14:paraId="03029795">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1143" w:type="dxa"/>
            <w:tcBorders>
              <w:top w:val="nil"/>
              <w:left w:val="nil"/>
              <w:bottom w:val="nil"/>
              <w:right w:val="single" w:color="auto" w:sz="4" w:space="0"/>
            </w:tcBorders>
            <w:noWrap/>
            <w:vAlign w:val="center"/>
          </w:tcPr>
          <w:p w14:paraId="4A7BF16C">
            <w:pPr>
              <w:suppressAutoHyphens w:val="0"/>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5" w:type="dxa"/>
            <w:tcBorders>
              <w:top w:val="nil"/>
              <w:left w:val="nil"/>
              <w:bottom w:val="nil"/>
              <w:right w:val="single" w:color="auto" w:sz="4" w:space="0"/>
            </w:tcBorders>
            <w:vAlign w:val="center"/>
          </w:tcPr>
          <w:p w14:paraId="6E63081E">
            <w:pPr>
              <w:suppressAutoHyphens w:val="0"/>
              <w:jc w:val="both"/>
              <w:rPr>
                <w:rFonts w:ascii="Arial" w:hAnsi="Arial" w:cs="Arial"/>
                <w:color w:val="000000"/>
                <w:sz w:val="22"/>
                <w:szCs w:val="22"/>
                <w:lang w:eastAsia="pt-BR"/>
              </w:rPr>
            </w:pPr>
            <w:r>
              <w:rPr>
                <w:rFonts w:ascii="Arial" w:hAnsi="Arial" w:cs="Arial"/>
                <w:color w:val="000000"/>
                <w:sz w:val="22"/>
                <w:szCs w:val="22"/>
                <w:lang w:eastAsia="pt-BR"/>
              </w:rPr>
              <w:t>Geladeira/Refrigerador frost free 310 litros, cor branco, Dimensões do produto</w:t>
            </w:r>
            <w:r>
              <w:rPr>
                <w:rFonts w:ascii="Arial" w:hAnsi="Arial" w:cs="Arial"/>
                <w:color w:val="000000"/>
                <w:sz w:val="22"/>
                <w:szCs w:val="22"/>
                <w:lang w:eastAsia="pt-BR"/>
              </w:rPr>
              <w:tab/>
            </w:r>
            <w:r>
              <w:rPr>
                <w:rFonts w:ascii="Arial" w:hAnsi="Arial" w:cs="Arial"/>
                <w:color w:val="000000"/>
                <w:sz w:val="22"/>
                <w:szCs w:val="22"/>
                <w:lang w:eastAsia="pt-BR"/>
              </w:rPr>
              <w:t xml:space="preserve">61,8P x60Lx171,5Acentímetros, Capacidade:310 Litros, Configuração: Congelador na parte superior, 2 portas, sendo uma para o refrigerador e uma para ageladeira,  </w:t>
            </w:r>
            <w:r>
              <w:rPr>
                <w:rFonts w:ascii="Arial" w:hAnsi="Arial" w:cs="Arial"/>
                <w:b/>
                <w:bCs/>
                <w:color w:val="000000"/>
                <w:sz w:val="22"/>
                <w:szCs w:val="22"/>
                <w:lang w:eastAsia="pt-BR"/>
              </w:rPr>
              <w:t>“Marca referencial”</w:t>
            </w:r>
            <w:r>
              <w:rPr>
                <w:rFonts w:ascii="Arial" w:hAnsi="Arial" w:cs="Arial"/>
                <w:color w:val="000000"/>
                <w:sz w:val="22"/>
                <w:szCs w:val="22"/>
                <w:lang w:eastAsia="pt-BR"/>
              </w:rPr>
              <w:t xml:space="preserve"> Electrolux</w:t>
            </w:r>
          </w:p>
          <w:p w14:paraId="19C74C8D">
            <w:pPr>
              <w:suppressAutoHyphens w:val="0"/>
              <w:jc w:val="both"/>
              <w:rPr>
                <w:rFonts w:ascii="Arial" w:hAnsi="Arial" w:cs="Arial"/>
                <w:color w:val="000000"/>
                <w:sz w:val="22"/>
                <w:szCs w:val="22"/>
                <w:lang w:eastAsia="pt-BR"/>
              </w:rPr>
            </w:pPr>
          </w:p>
        </w:tc>
        <w:tc>
          <w:tcPr>
            <w:tcW w:w="1417" w:type="dxa"/>
            <w:tcBorders>
              <w:top w:val="nil"/>
              <w:left w:val="nil"/>
              <w:bottom w:val="nil"/>
              <w:right w:val="single" w:color="auto" w:sz="4" w:space="0"/>
            </w:tcBorders>
            <w:noWrap/>
            <w:vAlign w:val="center"/>
          </w:tcPr>
          <w:p w14:paraId="66ACD4F1">
            <w:pPr>
              <w:suppressAutoHyphens w:val="0"/>
              <w:jc w:val="center"/>
              <w:rPr>
                <w:rFonts w:ascii="Arial" w:hAnsi="Arial" w:cs="Arial"/>
                <w:color w:val="000000"/>
                <w:sz w:val="22"/>
                <w:szCs w:val="22"/>
                <w:lang w:eastAsia="pt-BR"/>
              </w:rPr>
            </w:pPr>
            <w:r>
              <w:rPr>
                <w:rFonts w:ascii="Arial" w:hAnsi="Arial" w:cs="Arial"/>
              </w:rPr>
              <w:t>R$</w:t>
            </w:r>
          </w:p>
        </w:tc>
        <w:tc>
          <w:tcPr>
            <w:tcW w:w="1339" w:type="dxa"/>
            <w:tcBorders>
              <w:top w:val="nil"/>
              <w:left w:val="nil"/>
              <w:bottom w:val="nil"/>
              <w:right w:val="single" w:color="auto" w:sz="4" w:space="0"/>
            </w:tcBorders>
            <w:noWrap/>
            <w:vAlign w:val="center"/>
          </w:tcPr>
          <w:p w14:paraId="646AB02E">
            <w:pPr>
              <w:suppressAutoHyphens w:val="0"/>
              <w:jc w:val="center"/>
              <w:rPr>
                <w:rFonts w:ascii="Arial" w:hAnsi="Arial" w:cs="Arial"/>
                <w:color w:val="000000"/>
                <w:sz w:val="22"/>
                <w:szCs w:val="22"/>
                <w:lang w:eastAsia="pt-BR"/>
              </w:rPr>
            </w:pPr>
            <w:r>
              <w:rPr>
                <w:rFonts w:ascii="Arial" w:hAnsi="Arial" w:cs="Arial"/>
              </w:rPr>
              <w:t>R$</w:t>
            </w:r>
          </w:p>
        </w:tc>
      </w:tr>
      <w:tr w14:paraId="6F87B3AC">
        <w:tblPrEx>
          <w:tblCellMar>
            <w:top w:w="0" w:type="dxa"/>
            <w:left w:w="70" w:type="dxa"/>
            <w:bottom w:w="0" w:type="dxa"/>
            <w:right w:w="70" w:type="dxa"/>
          </w:tblCellMar>
        </w:tblPrEx>
        <w:trPr>
          <w:trHeight w:val="68" w:hRule="atLeast"/>
          <w:jc w:val="center"/>
        </w:trPr>
        <w:tc>
          <w:tcPr>
            <w:tcW w:w="860" w:type="dxa"/>
            <w:tcBorders>
              <w:top w:val="nil"/>
              <w:left w:val="single" w:color="auto" w:sz="4" w:space="0"/>
              <w:bottom w:val="single" w:color="auto" w:sz="4" w:space="0"/>
              <w:right w:val="single" w:color="auto" w:sz="4" w:space="0"/>
            </w:tcBorders>
            <w:noWrap/>
            <w:vAlign w:val="center"/>
          </w:tcPr>
          <w:p w14:paraId="67D43896">
            <w:pPr>
              <w:ind w:left="360"/>
              <w:jc w:val="cente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218D2FCC">
            <w:pPr>
              <w:suppressAutoHyphens w:val="0"/>
              <w:jc w:val="center"/>
              <w:rPr>
                <w:rFonts w:ascii="Arial" w:hAnsi="Arial" w:cs="Arial"/>
                <w:color w:val="000000"/>
                <w:sz w:val="22"/>
                <w:szCs w:val="22"/>
                <w:lang w:eastAsia="pt-BR"/>
              </w:rPr>
            </w:pPr>
          </w:p>
        </w:tc>
        <w:tc>
          <w:tcPr>
            <w:tcW w:w="1143" w:type="dxa"/>
            <w:tcBorders>
              <w:top w:val="nil"/>
              <w:left w:val="nil"/>
              <w:bottom w:val="single" w:color="auto" w:sz="4" w:space="0"/>
              <w:right w:val="single" w:color="auto" w:sz="4" w:space="0"/>
            </w:tcBorders>
            <w:noWrap/>
            <w:vAlign w:val="center"/>
          </w:tcPr>
          <w:p w14:paraId="78597F13">
            <w:pPr>
              <w:suppressAutoHyphens w:val="0"/>
              <w:jc w:val="center"/>
              <w:rPr>
                <w:rFonts w:ascii="Arial" w:hAnsi="Arial" w:cs="Arial"/>
                <w:color w:val="000000"/>
                <w:sz w:val="22"/>
                <w:szCs w:val="22"/>
                <w:lang w:eastAsia="pt-BR"/>
              </w:rPr>
            </w:pPr>
          </w:p>
        </w:tc>
        <w:tc>
          <w:tcPr>
            <w:tcW w:w="4335" w:type="dxa"/>
            <w:tcBorders>
              <w:top w:val="nil"/>
              <w:left w:val="nil"/>
              <w:bottom w:val="single" w:color="auto" w:sz="4" w:space="0"/>
              <w:right w:val="single" w:color="auto" w:sz="4" w:space="0"/>
            </w:tcBorders>
            <w:vAlign w:val="center"/>
          </w:tcPr>
          <w:p w14:paraId="701D10DC">
            <w:pPr>
              <w:suppressAutoHyphens w:val="0"/>
              <w:jc w:val="both"/>
              <w:rPr>
                <w:rFonts w:ascii="Arial" w:hAnsi="Arial" w:cs="Arial"/>
                <w:color w:val="000000"/>
                <w:sz w:val="22"/>
                <w:szCs w:val="22"/>
                <w:lang w:eastAsia="pt-BR"/>
              </w:rPr>
            </w:pPr>
          </w:p>
        </w:tc>
        <w:tc>
          <w:tcPr>
            <w:tcW w:w="1417" w:type="dxa"/>
            <w:tcBorders>
              <w:top w:val="nil"/>
              <w:left w:val="nil"/>
              <w:bottom w:val="single" w:color="auto" w:sz="4" w:space="0"/>
              <w:right w:val="single" w:color="auto" w:sz="4" w:space="0"/>
            </w:tcBorders>
            <w:noWrap/>
            <w:vAlign w:val="center"/>
          </w:tcPr>
          <w:p w14:paraId="713977CA">
            <w:pPr>
              <w:suppressAutoHyphens w:val="0"/>
              <w:jc w:val="center"/>
              <w:rPr>
                <w:rFonts w:ascii="Arial" w:hAnsi="Arial" w:cs="Arial"/>
                <w:color w:val="000000"/>
                <w:sz w:val="22"/>
                <w:szCs w:val="22"/>
                <w:lang w:eastAsia="pt-BR"/>
              </w:rPr>
            </w:pPr>
          </w:p>
        </w:tc>
        <w:tc>
          <w:tcPr>
            <w:tcW w:w="1339" w:type="dxa"/>
            <w:tcBorders>
              <w:top w:val="nil"/>
              <w:left w:val="nil"/>
              <w:bottom w:val="single" w:color="auto" w:sz="4" w:space="0"/>
              <w:right w:val="single" w:color="auto" w:sz="4" w:space="0"/>
            </w:tcBorders>
            <w:noWrap/>
            <w:vAlign w:val="center"/>
          </w:tcPr>
          <w:p w14:paraId="76351E74">
            <w:pPr>
              <w:suppressAutoHyphens w:val="0"/>
              <w:jc w:val="center"/>
              <w:rPr>
                <w:rFonts w:ascii="Arial" w:hAnsi="Arial" w:cs="Arial"/>
                <w:color w:val="000000"/>
                <w:sz w:val="22"/>
                <w:szCs w:val="22"/>
                <w:lang w:eastAsia="pt-BR"/>
              </w:rPr>
            </w:pPr>
          </w:p>
        </w:tc>
      </w:tr>
      <w:tr w14:paraId="6BAEF360">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nil"/>
              <w:right w:val="single" w:color="auto" w:sz="4" w:space="0"/>
            </w:tcBorders>
            <w:noWrap/>
            <w:vAlign w:val="center"/>
          </w:tcPr>
          <w:p w14:paraId="0E758FBB">
            <w:pPr>
              <w:pStyle w:val="17"/>
              <w:numPr>
                <w:ilvl w:val="0"/>
                <w:numId w:val="15"/>
              </w:numPr>
              <w:jc w:val="center"/>
              <w:rPr>
                <w:rFonts w:ascii="Arial" w:hAnsi="Arial" w:cs="Arial"/>
                <w:color w:val="000000"/>
                <w:lang w:eastAsia="pt-BR"/>
              </w:rPr>
            </w:pPr>
          </w:p>
        </w:tc>
        <w:tc>
          <w:tcPr>
            <w:tcW w:w="983" w:type="dxa"/>
            <w:tcBorders>
              <w:top w:val="nil"/>
              <w:left w:val="nil"/>
              <w:bottom w:val="nil"/>
              <w:right w:val="single" w:color="auto" w:sz="4" w:space="0"/>
            </w:tcBorders>
            <w:noWrap/>
            <w:vAlign w:val="center"/>
          </w:tcPr>
          <w:p w14:paraId="186A88A8">
            <w:pPr>
              <w:suppressAutoHyphens w:val="0"/>
              <w:jc w:val="center"/>
              <w:rPr>
                <w:rFonts w:ascii="Arial" w:hAnsi="Arial" w:cs="Arial"/>
                <w:sz w:val="24"/>
                <w:szCs w:val="24"/>
              </w:rPr>
            </w:pPr>
            <w:r>
              <w:rPr>
                <w:rFonts w:ascii="Arial" w:hAnsi="Arial" w:cs="Arial"/>
                <w:sz w:val="24"/>
                <w:szCs w:val="24"/>
              </w:rPr>
              <w:t>2</w:t>
            </w:r>
          </w:p>
        </w:tc>
        <w:tc>
          <w:tcPr>
            <w:tcW w:w="1143" w:type="dxa"/>
            <w:tcBorders>
              <w:top w:val="nil"/>
              <w:left w:val="nil"/>
              <w:bottom w:val="nil"/>
              <w:right w:val="single" w:color="auto" w:sz="4" w:space="0"/>
            </w:tcBorders>
            <w:noWrap/>
          </w:tcPr>
          <w:p w14:paraId="2A14D5DF">
            <w:pPr>
              <w:suppressAutoHyphens w:val="0"/>
              <w:jc w:val="center"/>
              <w:rPr>
                <w:rFonts w:ascii="Arial" w:hAnsi="Arial" w:cs="Arial"/>
                <w:sz w:val="24"/>
                <w:szCs w:val="24"/>
              </w:rPr>
            </w:pPr>
          </w:p>
          <w:p w14:paraId="2745B24C">
            <w:pPr>
              <w:suppressAutoHyphens w:val="0"/>
              <w:jc w:val="center"/>
              <w:rPr>
                <w:rFonts w:ascii="Arial" w:hAnsi="Arial" w:cs="Arial"/>
                <w:sz w:val="24"/>
                <w:szCs w:val="24"/>
              </w:rPr>
            </w:pPr>
            <w:r>
              <w:rPr>
                <w:rFonts w:ascii="Arial" w:hAnsi="Arial" w:cs="Arial"/>
                <w:sz w:val="24"/>
                <w:szCs w:val="24"/>
              </w:rPr>
              <w:t>UND</w:t>
            </w:r>
          </w:p>
        </w:tc>
        <w:tc>
          <w:tcPr>
            <w:tcW w:w="4335" w:type="dxa"/>
            <w:tcBorders>
              <w:top w:val="nil"/>
              <w:left w:val="nil"/>
              <w:bottom w:val="nil"/>
              <w:right w:val="single" w:color="auto" w:sz="4" w:space="0"/>
            </w:tcBorders>
            <w:vAlign w:val="center"/>
          </w:tcPr>
          <w:p w14:paraId="0479C1BE">
            <w:pPr>
              <w:suppressAutoHyphens w:val="0"/>
              <w:jc w:val="center"/>
              <w:rPr>
                <w:rFonts w:ascii="Arial" w:hAnsi="Arial" w:cs="Arial"/>
                <w:sz w:val="24"/>
                <w:szCs w:val="24"/>
              </w:rPr>
            </w:pPr>
            <w:r>
              <w:rPr>
                <w:rFonts w:ascii="Arial" w:hAnsi="Arial" w:cs="Arial"/>
                <w:sz w:val="24"/>
                <w:szCs w:val="24"/>
              </w:rPr>
              <w:t>Climatizador de ar evaporativo portátil, com reservatório de água de 60 litros, 280w de potência, 220 volts.</w:t>
            </w:r>
          </w:p>
        </w:tc>
        <w:tc>
          <w:tcPr>
            <w:tcW w:w="1417" w:type="dxa"/>
            <w:tcBorders>
              <w:top w:val="nil"/>
              <w:left w:val="nil"/>
              <w:bottom w:val="nil"/>
              <w:right w:val="single" w:color="auto" w:sz="4" w:space="0"/>
            </w:tcBorders>
            <w:noWrap/>
          </w:tcPr>
          <w:p w14:paraId="02AA900A">
            <w:pPr>
              <w:spacing w:before="60" w:after="60"/>
              <w:jc w:val="center"/>
              <w:rPr>
                <w:rFonts w:ascii="Arial" w:hAnsi="Arial" w:cs="Arial"/>
                <w:sz w:val="24"/>
                <w:szCs w:val="24"/>
              </w:rPr>
            </w:pPr>
          </w:p>
          <w:p w14:paraId="77379DAE">
            <w:pPr>
              <w:spacing w:before="60" w:after="60"/>
              <w:jc w:val="center"/>
              <w:rPr>
                <w:rFonts w:ascii="Arial" w:hAnsi="Arial" w:cs="Arial"/>
                <w:sz w:val="22"/>
                <w:szCs w:val="22"/>
              </w:rPr>
            </w:pPr>
            <w:r>
              <w:rPr>
                <w:rFonts w:ascii="Arial" w:hAnsi="Arial" w:cs="Arial"/>
              </w:rPr>
              <w:t xml:space="preserve">R$ </w:t>
            </w:r>
          </w:p>
        </w:tc>
        <w:tc>
          <w:tcPr>
            <w:tcW w:w="1339" w:type="dxa"/>
            <w:tcBorders>
              <w:top w:val="nil"/>
              <w:left w:val="nil"/>
              <w:bottom w:val="nil"/>
              <w:right w:val="single" w:color="auto" w:sz="4" w:space="0"/>
            </w:tcBorders>
            <w:noWrap/>
          </w:tcPr>
          <w:p w14:paraId="10361E86">
            <w:pPr>
              <w:spacing w:before="60" w:after="60"/>
              <w:jc w:val="center"/>
              <w:rPr>
                <w:rFonts w:ascii="Arial" w:hAnsi="Arial" w:cs="Arial"/>
                <w:sz w:val="24"/>
                <w:szCs w:val="24"/>
              </w:rPr>
            </w:pPr>
          </w:p>
          <w:p w14:paraId="1B16147F">
            <w:pPr>
              <w:spacing w:before="60" w:after="60"/>
              <w:jc w:val="center"/>
              <w:rPr>
                <w:rFonts w:ascii="Arial" w:hAnsi="Arial" w:cs="Arial"/>
                <w:sz w:val="22"/>
                <w:szCs w:val="22"/>
              </w:rPr>
            </w:pPr>
            <w:r>
              <w:rPr>
                <w:rFonts w:ascii="Arial" w:hAnsi="Arial" w:cs="Arial"/>
              </w:rPr>
              <w:t xml:space="preserve">R$ </w:t>
            </w:r>
          </w:p>
        </w:tc>
      </w:tr>
      <w:tr w14:paraId="1BD2173A">
        <w:tblPrEx>
          <w:tblCellMar>
            <w:top w:w="0" w:type="dxa"/>
            <w:left w:w="70" w:type="dxa"/>
            <w:bottom w:w="0" w:type="dxa"/>
            <w:right w:w="70" w:type="dxa"/>
          </w:tblCellMar>
        </w:tblPrEx>
        <w:trPr>
          <w:trHeight w:val="129" w:hRule="atLeast"/>
          <w:jc w:val="center"/>
        </w:trPr>
        <w:tc>
          <w:tcPr>
            <w:tcW w:w="860" w:type="dxa"/>
            <w:tcBorders>
              <w:top w:val="nil"/>
              <w:left w:val="single" w:color="auto" w:sz="4" w:space="0"/>
              <w:bottom w:val="single" w:color="auto" w:sz="4" w:space="0"/>
              <w:right w:val="single" w:color="auto" w:sz="4" w:space="0"/>
            </w:tcBorders>
            <w:noWrap/>
            <w:vAlign w:val="center"/>
          </w:tcPr>
          <w:p w14:paraId="22BF84DF">
            <w:pP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47F3506B">
            <w:pPr>
              <w:suppressAutoHyphens w:val="0"/>
              <w:jc w:val="center"/>
              <w:rPr>
                <w:rFonts w:ascii="Arial" w:hAnsi="Arial" w:cs="Arial"/>
                <w:sz w:val="24"/>
                <w:szCs w:val="24"/>
              </w:rPr>
            </w:pPr>
          </w:p>
        </w:tc>
        <w:tc>
          <w:tcPr>
            <w:tcW w:w="1143" w:type="dxa"/>
            <w:tcBorders>
              <w:top w:val="nil"/>
              <w:left w:val="nil"/>
              <w:bottom w:val="single" w:color="auto" w:sz="4" w:space="0"/>
              <w:right w:val="single" w:color="auto" w:sz="4" w:space="0"/>
            </w:tcBorders>
            <w:noWrap/>
          </w:tcPr>
          <w:p w14:paraId="7B6598C2">
            <w:pPr>
              <w:suppressAutoHyphens w:val="0"/>
              <w:rPr>
                <w:rFonts w:ascii="Arial" w:hAnsi="Arial" w:cs="Arial"/>
                <w:sz w:val="24"/>
                <w:szCs w:val="24"/>
              </w:rPr>
            </w:pPr>
          </w:p>
        </w:tc>
        <w:tc>
          <w:tcPr>
            <w:tcW w:w="4335" w:type="dxa"/>
            <w:tcBorders>
              <w:top w:val="nil"/>
              <w:left w:val="nil"/>
              <w:bottom w:val="single" w:color="auto" w:sz="4" w:space="0"/>
              <w:right w:val="single" w:color="auto" w:sz="4" w:space="0"/>
            </w:tcBorders>
            <w:vAlign w:val="center"/>
          </w:tcPr>
          <w:p w14:paraId="0F0E7B4E">
            <w:pPr>
              <w:suppressAutoHyphens w:val="0"/>
              <w:rPr>
                <w:rFonts w:ascii="Arial" w:hAnsi="Arial" w:cs="Arial"/>
                <w:sz w:val="24"/>
                <w:szCs w:val="24"/>
              </w:rPr>
            </w:pPr>
          </w:p>
        </w:tc>
        <w:tc>
          <w:tcPr>
            <w:tcW w:w="1417" w:type="dxa"/>
            <w:tcBorders>
              <w:top w:val="nil"/>
              <w:left w:val="nil"/>
              <w:bottom w:val="single" w:color="auto" w:sz="4" w:space="0"/>
              <w:right w:val="single" w:color="auto" w:sz="4" w:space="0"/>
            </w:tcBorders>
            <w:noWrap/>
          </w:tcPr>
          <w:p w14:paraId="496E9C1D">
            <w:pPr>
              <w:spacing w:before="60" w:after="60"/>
              <w:jc w:val="center"/>
              <w:rPr>
                <w:rFonts w:ascii="Arial" w:hAnsi="Arial" w:cs="Arial"/>
                <w:sz w:val="24"/>
                <w:szCs w:val="24"/>
              </w:rPr>
            </w:pPr>
          </w:p>
        </w:tc>
        <w:tc>
          <w:tcPr>
            <w:tcW w:w="1339" w:type="dxa"/>
            <w:tcBorders>
              <w:top w:val="nil"/>
              <w:left w:val="nil"/>
              <w:bottom w:val="single" w:color="auto" w:sz="4" w:space="0"/>
              <w:right w:val="single" w:color="auto" w:sz="4" w:space="0"/>
            </w:tcBorders>
            <w:noWrap/>
          </w:tcPr>
          <w:p w14:paraId="5B5E7AAF">
            <w:pPr>
              <w:spacing w:before="60" w:after="60"/>
              <w:jc w:val="center"/>
              <w:rPr>
                <w:rFonts w:ascii="Arial" w:hAnsi="Arial" w:cs="Arial"/>
                <w:sz w:val="24"/>
                <w:szCs w:val="24"/>
              </w:rPr>
            </w:pPr>
          </w:p>
        </w:tc>
      </w:tr>
      <w:tr w14:paraId="04DFC265">
        <w:tblPrEx>
          <w:tblCellMar>
            <w:top w:w="0" w:type="dxa"/>
            <w:left w:w="70" w:type="dxa"/>
            <w:bottom w:w="0" w:type="dxa"/>
            <w:right w:w="70" w:type="dxa"/>
          </w:tblCellMar>
        </w:tblPrEx>
        <w:trPr>
          <w:trHeight w:val="324" w:hRule="atLeast"/>
          <w:jc w:val="center"/>
        </w:trPr>
        <w:tc>
          <w:tcPr>
            <w:tcW w:w="860" w:type="dxa"/>
            <w:tcBorders>
              <w:top w:val="nil"/>
              <w:left w:val="single" w:color="auto" w:sz="4" w:space="0"/>
              <w:bottom w:val="single" w:color="auto" w:sz="4" w:space="0"/>
              <w:right w:val="single" w:color="auto" w:sz="4" w:space="0"/>
            </w:tcBorders>
            <w:noWrap/>
            <w:vAlign w:val="center"/>
          </w:tcPr>
          <w:p w14:paraId="73EF635F">
            <w:pPr>
              <w:pStyle w:val="17"/>
              <w:numPr>
                <w:ilvl w:val="0"/>
                <w:numId w:val="15"/>
              </w:numPr>
              <w:jc w:val="cente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699B8A6F">
            <w:pPr>
              <w:suppressAutoHyphens w:val="0"/>
              <w:jc w:val="center"/>
              <w:rPr>
                <w:rFonts w:ascii="Arial" w:hAnsi="Arial" w:cs="Arial"/>
                <w:sz w:val="24"/>
                <w:szCs w:val="24"/>
              </w:rPr>
            </w:pPr>
            <w:r>
              <w:rPr>
                <w:rFonts w:ascii="Arial" w:hAnsi="Arial" w:cs="Arial"/>
                <w:sz w:val="24"/>
                <w:szCs w:val="24"/>
              </w:rPr>
              <w:t>4</w:t>
            </w:r>
          </w:p>
        </w:tc>
        <w:tc>
          <w:tcPr>
            <w:tcW w:w="1143" w:type="dxa"/>
            <w:tcBorders>
              <w:top w:val="nil"/>
              <w:left w:val="nil"/>
              <w:bottom w:val="single" w:color="auto" w:sz="4" w:space="0"/>
              <w:right w:val="single" w:color="auto" w:sz="4" w:space="0"/>
            </w:tcBorders>
            <w:noWrap/>
          </w:tcPr>
          <w:p w14:paraId="3007580D">
            <w:pPr>
              <w:suppressAutoHyphens w:val="0"/>
              <w:jc w:val="center"/>
              <w:rPr>
                <w:rFonts w:ascii="Arial" w:hAnsi="Arial" w:cs="Arial"/>
                <w:sz w:val="24"/>
                <w:szCs w:val="24"/>
              </w:rPr>
            </w:pPr>
          </w:p>
          <w:p w14:paraId="3CE4C62F">
            <w:pPr>
              <w:suppressAutoHyphens w:val="0"/>
              <w:jc w:val="center"/>
              <w:rPr>
                <w:rFonts w:ascii="Arial" w:hAnsi="Arial" w:cs="Arial"/>
                <w:sz w:val="24"/>
                <w:szCs w:val="24"/>
              </w:rPr>
            </w:pPr>
          </w:p>
          <w:p w14:paraId="1EFECE3B">
            <w:pPr>
              <w:suppressAutoHyphens w:val="0"/>
              <w:jc w:val="center"/>
              <w:rPr>
                <w:rFonts w:ascii="Arial" w:hAnsi="Arial" w:cs="Arial"/>
                <w:sz w:val="24"/>
                <w:szCs w:val="24"/>
              </w:rPr>
            </w:pPr>
            <w:r>
              <w:rPr>
                <w:rFonts w:ascii="Arial" w:hAnsi="Arial" w:cs="Arial"/>
                <w:sz w:val="24"/>
                <w:szCs w:val="24"/>
              </w:rPr>
              <w:t>UND</w:t>
            </w:r>
          </w:p>
        </w:tc>
        <w:tc>
          <w:tcPr>
            <w:tcW w:w="4335" w:type="dxa"/>
            <w:tcBorders>
              <w:top w:val="nil"/>
              <w:left w:val="nil"/>
              <w:bottom w:val="single" w:color="auto" w:sz="4" w:space="0"/>
              <w:right w:val="single" w:color="auto" w:sz="4" w:space="0"/>
            </w:tcBorders>
            <w:vAlign w:val="center"/>
          </w:tcPr>
          <w:p w14:paraId="6295F339">
            <w:pPr>
              <w:suppressAutoHyphens w:val="0"/>
              <w:jc w:val="center"/>
              <w:rPr>
                <w:rFonts w:ascii="Arial" w:hAnsi="Arial" w:cs="Arial"/>
                <w:sz w:val="24"/>
                <w:szCs w:val="24"/>
              </w:rPr>
            </w:pPr>
            <w:r>
              <w:rPr>
                <w:rFonts w:ascii="Arial" w:hAnsi="Arial" w:cs="Arial"/>
                <w:sz w:val="24"/>
                <w:szCs w:val="24"/>
              </w:rPr>
              <w:t xml:space="preserve">Forno Micro-ondas 32 lt de capacidade de 110v, cor branco, material plástico e aço, eficiência energética classe A, níveis de potência 10.0, potência 2000.0, frequência 60hz, </w:t>
            </w: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417" w:type="dxa"/>
            <w:tcBorders>
              <w:top w:val="nil"/>
              <w:left w:val="nil"/>
              <w:bottom w:val="single" w:color="auto" w:sz="4" w:space="0"/>
              <w:right w:val="single" w:color="auto" w:sz="4" w:space="0"/>
            </w:tcBorders>
            <w:noWrap/>
          </w:tcPr>
          <w:p w14:paraId="58270762">
            <w:pPr>
              <w:spacing w:before="60" w:after="60"/>
              <w:jc w:val="center"/>
              <w:rPr>
                <w:rFonts w:ascii="Arial" w:hAnsi="Arial" w:cs="Arial"/>
                <w:sz w:val="24"/>
                <w:szCs w:val="24"/>
              </w:rPr>
            </w:pPr>
            <w:r>
              <w:rPr>
                <w:rFonts w:ascii="Arial" w:hAnsi="Arial" w:cs="Arial"/>
              </w:rPr>
              <w:t>R$</w:t>
            </w:r>
          </w:p>
        </w:tc>
        <w:tc>
          <w:tcPr>
            <w:tcW w:w="1339" w:type="dxa"/>
            <w:tcBorders>
              <w:top w:val="nil"/>
              <w:left w:val="nil"/>
              <w:bottom w:val="single" w:color="auto" w:sz="4" w:space="0"/>
              <w:right w:val="single" w:color="auto" w:sz="4" w:space="0"/>
            </w:tcBorders>
            <w:noWrap/>
          </w:tcPr>
          <w:p w14:paraId="6D3F1645">
            <w:pPr>
              <w:spacing w:before="60" w:after="60"/>
              <w:jc w:val="center"/>
              <w:rPr>
                <w:rFonts w:ascii="Arial" w:hAnsi="Arial" w:cs="Arial"/>
                <w:sz w:val="24"/>
                <w:szCs w:val="24"/>
              </w:rPr>
            </w:pPr>
            <w:r>
              <w:rPr>
                <w:rFonts w:ascii="Arial" w:hAnsi="Arial" w:cs="Arial"/>
              </w:rPr>
              <w:t xml:space="preserve">R$ </w:t>
            </w:r>
          </w:p>
        </w:tc>
      </w:tr>
      <w:tr w14:paraId="4272C825">
        <w:tblPrEx>
          <w:tblCellMar>
            <w:top w:w="0" w:type="dxa"/>
            <w:left w:w="70" w:type="dxa"/>
            <w:bottom w:w="0" w:type="dxa"/>
            <w:right w:w="70" w:type="dxa"/>
          </w:tblCellMar>
        </w:tblPrEx>
        <w:trPr>
          <w:trHeight w:val="58" w:hRule="atLeast"/>
          <w:jc w:val="center"/>
        </w:trPr>
        <w:tc>
          <w:tcPr>
            <w:tcW w:w="860" w:type="dxa"/>
            <w:tcBorders>
              <w:top w:val="nil"/>
              <w:left w:val="single" w:color="auto" w:sz="4" w:space="0"/>
              <w:bottom w:val="single" w:color="auto" w:sz="4" w:space="0"/>
              <w:right w:val="single" w:color="auto" w:sz="4" w:space="0"/>
            </w:tcBorders>
            <w:noWrap/>
            <w:vAlign w:val="center"/>
          </w:tcPr>
          <w:p w14:paraId="750EE37F">
            <w:pPr>
              <w:pStyle w:val="17"/>
              <w:numPr>
                <w:ilvl w:val="0"/>
                <w:numId w:val="15"/>
              </w:numPr>
              <w:jc w:val="center"/>
              <w:rPr>
                <w:rFonts w:ascii="Arial" w:hAnsi="Arial" w:cs="Arial"/>
                <w:color w:val="000000"/>
                <w:lang w:eastAsia="pt-BR"/>
              </w:rPr>
            </w:pPr>
          </w:p>
        </w:tc>
        <w:tc>
          <w:tcPr>
            <w:tcW w:w="983" w:type="dxa"/>
            <w:tcBorders>
              <w:top w:val="nil"/>
              <w:left w:val="nil"/>
              <w:bottom w:val="single" w:color="auto" w:sz="4" w:space="0"/>
              <w:right w:val="single" w:color="auto" w:sz="4" w:space="0"/>
            </w:tcBorders>
            <w:noWrap/>
            <w:vAlign w:val="center"/>
          </w:tcPr>
          <w:p w14:paraId="04D56257">
            <w:pPr>
              <w:suppressAutoHyphens w:val="0"/>
              <w:jc w:val="center"/>
              <w:rPr>
                <w:rFonts w:ascii="Arial" w:hAnsi="Arial" w:cs="Arial"/>
                <w:sz w:val="24"/>
                <w:szCs w:val="24"/>
              </w:rPr>
            </w:pPr>
            <w:r>
              <w:rPr>
                <w:rFonts w:ascii="Arial" w:hAnsi="Arial" w:cs="Arial"/>
                <w:sz w:val="24"/>
                <w:szCs w:val="24"/>
              </w:rPr>
              <w:t>4</w:t>
            </w:r>
          </w:p>
        </w:tc>
        <w:tc>
          <w:tcPr>
            <w:tcW w:w="1143" w:type="dxa"/>
            <w:tcBorders>
              <w:top w:val="nil"/>
              <w:left w:val="nil"/>
              <w:bottom w:val="single" w:color="auto" w:sz="4" w:space="0"/>
              <w:right w:val="single" w:color="auto" w:sz="4" w:space="0"/>
            </w:tcBorders>
            <w:noWrap/>
            <w:vAlign w:val="center"/>
          </w:tcPr>
          <w:p w14:paraId="70EFE891">
            <w:pPr>
              <w:suppressAutoHyphens w:val="0"/>
              <w:jc w:val="center"/>
              <w:rPr>
                <w:rFonts w:ascii="Arial" w:hAnsi="Arial" w:cs="Arial"/>
                <w:sz w:val="24"/>
                <w:szCs w:val="24"/>
              </w:rPr>
            </w:pPr>
            <w:r>
              <w:rPr>
                <w:rFonts w:ascii="Arial" w:hAnsi="Arial" w:cs="Arial"/>
                <w:sz w:val="24"/>
                <w:szCs w:val="24"/>
              </w:rPr>
              <w:t>UND</w:t>
            </w:r>
          </w:p>
        </w:tc>
        <w:tc>
          <w:tcPr>
            <w:tcW w:w="4335" w:type="dxa"/>
            <w:tcBorders>
              <w:top w:val="nil"/>
              <w:left w:val="nil"/>
              <w:bottom w:val="single" w:color="auto" w:sz="4" w:space="0"/>
              <w:right w:val="single" w:color="auto" w:sz="4" w:space="0"/>
            </w:tcBorders>
            <w:vAlign w:val="center"/>
          </w:tcPr>
          <w:p w14:paraId="70A18759">
            <w:pPr>
              <w:spacing w:before="60" w:after="60"/>
              <w:jc w:val="both"/>
              <w:rPr>
                <w:rFonts w:ascii="Arial" w:hAnsi="Arial" w:cs="Arial"/>
                <w:sz w:val="24"/>
                <w:szCs w:val="24"/>
              </w:rPr>
            </w:pPr>
            <w:r>
              <w:rPr>
                <w:rFonts w:ascii="Arial" w:hAnsi="Arial" w:cs="Arial"/>
                <w:sz w:val="24"/>
                <w:szCs w:val="24"/>
              </w:rPr>
              <w:t>Multiprocessador de alimentos:</w:t>
            </w:r>
          </w:p>
          <w:p w14:paraId="443D91E8">
            <w:pPr>
              <w:spacing w:before="60" w:after="60"/>
              <w:jc w:val="both"/>
              <w:rPr>
                <w:rFonts w:ascii="Arial" w:hAnsi="Arial" w:cs="Arial"/>
                <w:sz w:val="24"/>
                <w:szCs w:val="24"/>
              </w:rPr>
            </w:pPr>
            <w:r>
              <w:rPr>
                <w:rFonts w:ascii="Arial" w:hAnsi="Arial" w:cs="Arial"/>
                <w:sz w:val="24"/>
                <w:szCs w:val="24"/>
              </w:rPr>
              <w:t>Multiprocessador de alimentos, potência de 1700 W, voltagem 110 volts, travas de segurança, capacidade da jarra do processador 2,1L, capacidade do copo do liquidificador total de 3,2L e útil de 1,7L, possuir 02 velocidades e função pulsar, pés antiderrapantes, funções: processar, ralar, cortar, misturar, fatiar, espremer, picar, liquidificar, possui acessórios que executam múltiplas funções: 01 Copo de liquidificador, 01</w:t>
            </w:r>
          </w:p>
          <w:p w14:paraId="63F1E403">
            <w:pPr>
              <w:spacing w:before="60" w:after="60"/>
              <w:jc w:val="both"/>
              <w:rPr>
                <w:rFonts w:ascii="Arial" w:hAnsi="Arial" w:cs="Arial"/>
                <w:sz w:val="24"/>
                <w:szCs w:val="24"/>
              </w:rPr>
            </w:pPr>
            <w:r>
              <w:rPr>
                <w:rFonts w:ascii="Arial" w:hAnsi="Arial" w:cs="Arial"/>
                <w:sz w:val="24"/>
                <w:szCs w:val="24"/>
              </w:rPr>
              <w:t>jarra de multiprocessador, 01 espremedor de frutas, 01 adaptador de lâminas, 01 lamina de fatiar, 01 lamina de ralar, 02 laminas de processar, 01 batedor, 01 emulsificador, dimensões aproximadas altura - 36,30cm, largura - 45,00cm, profundidade - 23,30cm, com garantia do fornecedor de 12 meses.</w:t>
            </w:r>
          </w:p>
        </w:tc>
        <w:tc>
          <w:tcPr>
            <w:tcW w:w="1417" w:type="dxa"/>
            <w:tcBorders>
              <w:top w:val="nil"/>
              <w:left w:val="nil"/>
              <w:bottom w:val="single" w:color="auto" w:sz="4" w:space="0"/>
              <w:right w:val="single" w:color="auto" w:sz="4" w:space="0"/>
            </w:tcBorders>
            <w:noWrap/>
          </w:tcPr>
          <w:p w14:paraId="4FFC830B">
            <w:pPr>
              <w:spacing w:before="60" w:after="60"/>
              <w:rPr>
                <w:rFonts w:ascii="Arial" w:hAnsi="Arial" w:cs="Arial"/>
              </w:rPr>
            </w:pPr>
          </w:p>
          <w:p w14:paraId="34465D42">
            <w:pPr>
              <w:spacing w:before="60" w:after="60"/>
              <w:jc w:val="center"/>
              <w:rPr>
                <w:rFonts w:ascii="Arial" w:hAnsi="Arial" w:cs="Arial"/>
                <w:sz w:val="24"/>
                <w:szCs w:val="24"/>
              </w:rPr>
            </w:pPr>
            <w:r>
              <w:rPr>
                <w:rFonts w:ascii="Arial" w:hAnsi="Arial" w:cs="Arial"/>
              </w:rPr>
              <w:t xml:space="preserve">R$ </w:t>
            </w:r>
          </w:p>
        </w:tc>
        <w:tc>
          <w:tcPr>
            <w:tcW w:w="1339" w:type="dxa"/>
            <w:tcBorders>
              <w:top w:val="nil"/>
              <w:left w:val="nil"/>
              <w:bottom w:val="single" w:color="auto" w:sz="4" w:space="0"/>
              <w:right w:val="single" w:color="auto" w:sz="4" w:space="0"/>
            </w:tcBorders>
            <w:noWrap/>
          </w:tcPr>
          <w:p w14:paraId="1EA727A1">
            <w:pPr>
              <w:spacing w:before="60" w:after="60"/>
              <w:rPr>
                <w:rFonts w:ascii="Arial" w:hAnsi="Arial" w:cs="Arial"/>
                <w:sz w:val="24"/>
                <w:szCs w:val="24"/>
              </w:rPr>
            </w:pPr>
          </w:p>
          <w:p w14:paraId="7570F950">
            <w:pPr>
              <w:spacing w:before="60" w:after="60"/>
              <w:jc w:val="center"/>
              <w:rPr>
                <w:rFonts w:ascii="Arial" w:hAnsi="Arial" w:cs="Arial"/>
                <w:sz w:val="24"/>
                <w:szCs w:val="24"/>
              </w:rPr>
            </w:pPr>
            <w:r>
              <w:rPr>
                <w:rFonts w:ascii="Arial" w:hAnsi="Arial" w:cs="Arial"/>
              </w:rPr>
              <w:t>R$</w:t>
            </w:r>
          </w:p>
        </w:tc>
      </w:tr>
    </w:tbl>
    <w:p w14:paraId="29BA89FD">
      <w:pPr>
        <w:pStyle w:val="17"/>
        <w:spacing w:after="0" w:line="360" w:lineRule="auto"/>
        <w:ind w:left="0"/>
        <w:jc w:val="both"/>
        <w:rPr>
          <w:rFonts w:ascii="Times New Roman" w:hAnsi="Times New Roman" w:cs="Times New Roman"/>
          <w:b/>
        </w:rPr>
      </w:pPr>
    </w:p>
    <w:p w14:paraId="55D49274">
      <w:pPr>
        <w:keepNext w:val="0"/>
        <w:keepLines w:val="0"/>
        <w:widowControl/>
        <w:suppressLineNumbers w:val="0"/>
        <w:spacing w:before="0" w:beforeAutospacing="1" w:after="0" w:afterAutospacing="1" w:line="256" w:lineRule="auto"/>
        <w:ind w:left="0" w:right="0"/>
        <w:jc w:val="left"/>
        <w:rPr>
          <w:rFonts w:ascii="Times New Roman" w:hAnsi="Times New Roman"/>
          <w:b/>
          <w:bCs/>
        </w:rPr>
      </w:pPr>
      <w:r>
        <w:rPr>
          <w:rFonts w:hint="default" w:ascii="Times New Roman" w:hAnsi="Times New Roman" w:cs="Times New Roman"/>
          <w:b/>
          <w:bCs/>
          <w:lang w:val="pt-BR"/>
        </w:rPr>
        <w:t>O</w:t>
      </w:r>
      <w:r>
        <w:rPr>
          <w:rFonts w:ascii="Times New Roman" w:hAnsi="Times New Roman" w:cs="Times New Roman"/>
          <w:b/>
          <w:bCs/>
        </w:rPr>
        <w:t>BJETO :</w:t>
      </w:r>
      <w:r>
        <w:rPr>
          <w:rFonts w:ascii="Times New Roman" w:hAnsi="Times New Roman" w:eastAsia="Arial" w:cs="Times New Roman"/>
          <w:b/>
        </w:rPr>
        <w:t xml:space="preserve"> </w:t>
      </w:r>
      <w:r>
        <w:rPr>
          <w:rFonts w:hint="default" w:ascii="Times New Roman" w:hAnsi="Times New Roman" w:eastAsia="Courier New" w:cs="Times New Roman"/>
          <w:b/>
          <w:w w:val="115"/>
          <w:sz w:val="22"/>
          <w:szCs w:val="22"/>
          <w:lang w:val="pt-BR" w:eastAsia="en-US" w:bidi="ar-SA"/>
        </w:rPr>
        <w:t>REGISTRO DE PREÇO PARA AQUISIÇÃO DE ELETRODOMÉSTICOS, DESTINADOS AO ATENDIMENTO DAS NECESSIDADES DAS UNIDADES ESCOLARES DA REDE MUNICIPAL DE ENSINO</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5A0C0A81">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365/</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122</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081</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122/</w:t>
      </w:r>
      <w:r>
        <w:rPr>
          <w:rFonts w:ascii="Times New Roman" w:hAnsi="Times New Roman" w:cs="Times New Roman"/>
        </w:rPr>
        <w:t>2025 REGISTRO DE PREÇOS Nº 0</w:t>
      </w:r>
      <w:r>
        <w:rPr>
          <w:rFonts w:hint="default" w:ascii="Times New Roman" w:hAnsi="Times New Roman" w:cs="Times New Roman"/>
          <w:lang w:val="pt-BR"/>
        </w:rPr>
        <w:t>81</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6"/>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 xml:space="preserve">A presente Ata tem por objeto </w:t>
      </w:r>
      <w:r>
        <w:rPr>
          <w:rFonts w:hint="default" w:ascii="Times New Roman" w:hAnsi="Times New Roman" w:eastAsia="Courier New" w:cs="Times New Roman"/>
          <w:b/>
          <w:w w:val="115"/>
          <w:sz w:val="22"/>
          <w:szCs w:val="22"/>
          <w:lang w:val="pt-BR" w:eastAsia="en-US" w:bidi="ar-SA"/>
        </w:rPr>
        <w:t>REGISTRO DE PREÇO PARA AQUISIÇÃO DE ELETRODOMÉSTICOS, DESTINADOS AO ATENDIMENTO DAS NECESSIDADES DAS UNIDADES ESCOLARES DA REDE MUNICIPAL DE ENSINO</w:t>
      </w:r>
      <w:r>
        <w:rPr>
          <w:rFonts w:ascii="Times New Roman" w:hAnsi="Times New Roman" w:cs="Times New Roman"/>
        </w:rPr>
        <w:t>o 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18"/>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17"/>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9"/>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21"/>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21"/>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2A1F0A8F">
      <w:pPr>
        <w:spacing w:line="360" w:lineRule="auto"/>
        <w:ind w:right="57"/>
        <w:rPr>
          <w:rFonts w:ascii="Times New Roman" w:hAnsi="Times New Roman" w:cs="Times New Roman"/>
        </w:rPr>
      </w:pPr>
    </w:p>
    <w:p w14:paraId="537AC82C">
      <w:pPr>
        <w:spacing w:line="360" w:lineRule="auto"/>
        <w:ind w:right="57"/>
        <w:rPr>
          <w:rFonts w:ascii="Times New Roman" w:hAnsi="Times New Roman" w:cs="Times New Roman"/>
        </w:rPr>
      </w:pPr>
    </w:p>
    <w:p w14:paraId="4055FFB1">
      <w:pPr>
        <w:spacing w:line="360" w:lineRule="auto"/>
        <w:ind w:right="57"/>
        <w:rPr>
          <w:rFonts w:ascii="Times New Roman" w:hAnsi="Times New Roman" w:cs="Times New Roman"/>
        </w:rPr>
      </w:pPr>
    </w:p>
    <w:p w14:paraId="10D8BFBB">
      <w:pPr>
        <w:spacing w:line="360" w:lineRule="auto"/>
        <w:ind w:right="57"/>
        <w:rPr>
          <w:rFonts w:ascii="Times New Roman" w:hAnsi="Times New Roman" w:cs="Times New Roman"/>
        </w:rPr>
      </w:pPr>
    </w:p>
    <w:p w14:paraId="4418DF1E">
      <w:pPr>
        <w:spacing w:line="360" w:lineRule="auto"/>
        <w:ind w:right="57"/>
        <w:rPr>
          <w:rFonts w:ascii="Times New Roman" w:hAnsi="Times New Roman" w:cs="Times New Roman"/>
        </w:rPr>
      </w:pPr>
    </w:p>
    <w:p w14:paraId="3AF1F957">
      <w:pPr>
        <w:spacing w:line="360" w:lineRule="auto"/>
        <w:ind w:right="57"/>
        <w:rPr>
          <w:rFonts w:ascii="Times New Roman" w:hAnsi="Times New Roman" w:cs="Times New Roman"/>
        </w:rPr>
      </w:pP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308B"/>
    <w:multiLevelType w:val="singleLevel"/>
    <w:tmpl w:val="D73C308B"/>
    <w:lvl w:ilvl="0" w:tentative="0">
      <w:start w:val="3"/>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2">
    <w:nsid w:val="054D7CF1"/>
    <w:multiLevelType w:val="multilevel"/>
    <w:tmpl w:val="054D7CF1"/>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4">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1D0F7186"/>
    <w:multiLevelType w:val="multilevel"/>
    <w:tmpl w:val="1D0F718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7">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8">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2">
    <w:nsid w:val="539E1245"/>
    <w:multiLevelType w:val="multilevel"/>
    <w:tmpl w:val="539E1245"/>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4">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5">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6">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7">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8">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4"/>
  </w:num>
  <w:num w:numId="2">
    <w:abstractNumId w:val="11"/>
  </w:num>
  <w:num w:numId="3">
    <w:abstractNumId w:val="17"/>
  </w:num>
  <w:num w:numId="4">
    <w:abstractNumId w:val="14"/>
  </w:num>
  <w:num w:numId="5">
    <w:abstractNumId w:val="3"/>
  </w:num>
  <w:num w:numId="6">
    <w:abstractNumId w:val="16"/>
  </w:num>
  <w:num w:numId="7">
    <w:abstractNumId w:val="7"/>
  </w:num>
  <w:num w:numId="8">
    <w:abstractNumId w:val="13"/>
  </w:num>
  <w:num w:numId="9">
    <w:abstractNumId w:val="6"/>
  </w:num>
  <w:num w:numId="10">
    <w:abstractNumId w:val="8"/>
  </w:num>
  <w:num w:numId="11">
    <w:abstractNumId w:val="12"/>
  </w:num>
  <w:num w:numId="12">
    <w:abstractNumId w:val="15"/>
  </w:num>
  <w:num w:numId="13">
    <w:abstractNumId w:val="0"/>
  </w:num>
  <w:num w:numId="14">
    <w:abstractNumId w:val="5"/>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lvlOverride w:ilvl="0">
      <w:startOverride w:val="1"/>
    </w:lvlOverride>
  </w:num>
  <w:num w:numId="21">
    <w:abstractNumId w:val="10"/>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64476E2"/>
    <w:rsid w:val="1A542DAD"/>
    <w:rsid w:val="24D2623B"/>
    <w:rsid w:val="29B7338C"/>
    <w:rsid w:val="29FD7C29"/>
    <w:rsid w:val="37753CD8"/>
    <w:rsid w:val="3919056A"/>
    <w:rsid w:val="3A6971ED"/>
    <w:rsid w:val="3DE22DCC"/>
    <w:rsid w:val="411B65F8"/>
    <w:rsid w:val="44764B4A"/>
    <w:rsid w:val="449061DF"/>
    <w:rsid w:val="470F782A"/>
    <w:rsid w:val="513A2532"/>
    <w:rsid w:val="51D027E9"/>
    <w:rsid w:val="65D941A3"/>
    <w:rsid w:val="6A1A05D0"/>
    <w:rsid w:val="6D7B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10872</Words>
  <Characters>58712</Characters>
  <Lines>1</Lines>
  <Paragraphs>1</Paragraphs>
  <TotalTime>12</TotalTime>
  <ScaleCrop>false</ScaleCrop>
  <LinksUpToDate>false</LinksUpToDate>
  <CharactersWithSpaces>69446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2025-09-26T11:38:36Z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9CD3B33FDB464727ACF424C594FC53B4_13</vt:lpwstr>
  </property>
</Properties>
</file>