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b/>
          <w:spacing w:val="-2"/>
          <w:w w:val="115"/>
        </w:rPr>
        <w:t>0</w:t>
      </w:r>
      <w:r>
        <w:rPr>
          <w:rFonts w:hint="default"/>
          <w:b/>
          <w:spacing w:val="-2"/>
          <w:w w:val="115"/>
          <w:lang w:val="pt-BR"/>
        </w:rPr>
        <w:t>69</w:t>
      </w:r>
      <w:r>
        <w:rPr>
          <w:b/>
          <w:spacing w:val="-2"/>
          <w:w w:val="115"/>
        </w:rPr>
        <w:t>/2025 PROCESSO ADM Nº 1</w:t>
      </w:r>
      <w:r>
        <w:rPr>
          <w:rFonts w:hint="default"/>
          <w:b/>
          <w:spacing w:val="-2"/>
          <w:w w:val="115"/>
          <w:lang w:val="pt-BR"/>
        </w:rPr>
        <w:t>79</w:t>
      </w:r>
      <w:r>
        <w:rPr>
          <w:b/>
          <w:spacing w:val="-2"/>
          <w:w w:val="115"/>
        </w:rPr>
        <w:t>/2025</w:t>
      </w:r>
    </w:p>
    <w:p w14:paraId="0537A612">
      <w:pPr>
        <w:pStyle w:val="8"/>
        <w:rPr>
          <w:b/>
        </w:rPr>
      </w:pPr>
    </w:p>
    <w:p w14:paraId="42EAC0D4">
      <w:pPr>
        <w:pStyle w:val="8"/>
        <w:spacing w:before="54"/>
        <w:rPr>
          <w:b/>
        </w:rPr>
      </w:pPr>
    </w:p>
    <w:p w14:paraId="42F45903">
      <w:pPr>
        <w:pStyle w:val="8"/>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MENOR PREÇO 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8"/>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08</w:t>
      </w:r>
      <w:r>
        <w:rPr>
          <w:b/>
          <w:bCs/>
          <w:w w:val="115"/>
        </w:rPr>
        <w:t>/0</w:t>
      </w:r>
      <w:r>
        <w:rPr>
          <w:rFonts w:hint="default"/>
          <w:b/>
          <w:bCs/>
          <w:w w:val="115"/>
          <w:lang w:val="pt-BR"/>
        </w:rPr>
        <w:t>5</w:t>
      </w:r>
      <w:r>
        <w:rPr>
          <w:b/>
          <w:w w:val="115"/>
        </w:rPr>
        <w:t xml:space="preserve">/2025 das </w:t>
      </w:r>
      <w:r>
        <w:rPr>
          <w:w w:val="115"/>
        </w:rPr>
        <w:t>17:00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14</w:t>
      </w:r>
      <w:r>
        <w:rPr>
          <w:b/>
          <w:w w:val="110"/>
        </w:rPr>
        <w:t>/</w:t>
      </w:r>
      <w:r>
        <w:rPr>
          <w:b/>
          <w:spacing w:val="-14"/>
          <w:w w:val="110"/>
        </w:rPr>
        <w:t xml:space="preserve"> </w:t>
      </w:r>
      <w:r>
        <w:rPr>
          <w:b/>
          <w:w w:val="110"/>
        </w:rPr>
        <w:t>0</w:t>
      </w:r>
      <w:r>
        <w:rPr>
          <w:rFonts w:hint="default"/>
          <w:b/>
          <w:w w:val="110"/>
          <w:lang w:val="pt-BR"/>
        </w:rPr>
        <w:t>5</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8"/>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u w:val="single"/>
          <w:lang w:val="pt-BR"/>
        </w:rPr>
        <w:t>14</w:t>
      </w:r>
      <w:r>
        <w:rPr>
          <w:b/>
          <w:bCs/>
          <w:w w:val="110"/>
          <w:u w:val="single"/>
        </w:rPr>
        <w:t>/</w:t>
      </w:r>
      <w:r>
        <w:rPr>
          <w:b/>
          <w:bCs/>
          <w:spacing w:val="-14"/>
          <w:w w:val="110"/>
          <w:u w:val="single"/>
        </w:rPr>
        <w:t xml:space="preserve"> </w:t>
      </w:r>
      <w:r>
        <w:rPr>
          <w:b/>
          <w:bCs/>
          <w:w w:val="110"/>
        </w:rPr>
        <w:t>0</w:t>
      </w:r>
      <w:r>
        <w:rPr>
          <w:rFonts w:hint="default"/>
          <w:b/>
          <w:bCs/>
          <w:w w:val="110"/>
          <w:lang w:val="pt-BR"/>
        </w:rPr>
        <w:t>5</w:t>
      </w:r>
      <w:r>
        <w:rPr>
          <w:b/>
          <w:spacing w:val="-14"/>
          <w:w w:val="110"/>
        </w:rPr>
        <w:t xml:space="preserve"> </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8"/>
        <w:spacing w:before="22"/>
        <w:rPr>
          <w:b/>
        </w:rPr>
      </w:pPr>
    </w:p>
    <w:p w14:paraId="7EAF8774">
      <w:pPr>
        <w:ind w:left="492"/>
        <w:rPr>
          <w:w w:val="110"/>
        </w:rPr>
      </w:pPr>
      <w:r>
        <w:rPr>
          <w:w w:val="110"/>
        </w:rPr>
        <w:t>Recursos</w:t>
      </w:r>
      <w:r>
        <w:rPr>
          <w:spacing w:val="15"/>
          <w:w w:val="110"/>
        </w:rPr>
        <w:t xml:space="preserve"> </w:t>
      </w:r>
      <w:r>
        <w:rPr>
          <w:w w:val="110"/>
        </w:rPr>
        <w:t>Financeiros/Orçamentários:</w:t>
      </w:r>
    </w:p>
    <w:p w14:paraId="5073D792">
      <w:pPr>
        <w:rPr>
          <w:b/>
          <w:w w:val="110"/>
        </w:rPr>
      </w:pPr>
      <w:r>
        <w:rPr>
          <w:b/>
          <w:w w:val="110"/>
        </w:rPr>
        <w:t xml:space="preserve">      RECURSO PRÓPRIO</w:t>
      </w:r>
    </w:p>
    <w:p w14:paraId="6C8BE814">
      <w:pPr>
        <w:rPr>
          <w:b/>
          <w:w w:val="110"/>
        </w:rPr>
      </w:pPr>
    </w:p>
    <w:p w14:paraId="7BD94761">
      <w:pPr>
        <w:pBdr>
          <w:top w:val="none" w:color="auto" w:sz="0" w:space="0"/>
          <w:left w:val="none" w:color="auto" w:sz="0" w:space="0"/>
          <w:bottom w:val="none" w:color="auto" w:sz="0" w:space="0"/>
          <w:right w:val="none" w:color="auto" w:sz="0" w:space="0"/>
          <w:between w:val="none" w:color="auto" w:sz="0" w:space="0"/>
        </w:pBdr>
        <w:ind w:left="720" w:firstLine="504"/>
        <w:jc w:val="both"/>
        <w:rPr>
          <w:rFonts w:ascii="Arial Narrow" w:hAnsi="Arial Narrow" w:eastAsia="Calibri" w:cstheme="minorHAnsi"/>
        </w:rPr>
      </w:pPr>
      <w:r>
        <w:rPr>
          <w:rFonts w:ascii="Arial Narrow" w:hAnsi="Arial Narrow" w:eastAsia="Calibri" w:cstheme="minorHAnsi"/>
        </w:rPr>
        <w:t>Órgão: 02 PREFEITURA MUNICIPAL</w:t>
      </w:r>
    </w:p>
    <w:p w14:paraId="59945231">
      <w:pPr>
        <w:pStyle w:val="15"/>
        <w:pBdr>
          <w:top w:val="none" w:color="auto" w:sz="0" w:space="0"/>
          <w:left w:val="none" w:color="auto" w:sz="0" w:space="0"/>
          <w:bottom w:val="none" w:color="auto" w:sz="0" w:space="0"/>
          <w:right w:val="none" w:color="auto" w:sz="0" w:space="0"/>
          <w:between w:val="none" w:color="auto" w:sz="0" w:space="0"/>
        </w:pBdr>
        <w:ind w:left="1224"/>
        <w:jc w:val="both"/>
        <w:rPr>
          <w:rFonts w:ascii="Arial Narrow" w:hAnsi="Arial Narrow" w:eastAsia="Calibri" w:cstheme="minorHAnsi"/>
          <w:sz w:val="20"/>
          <w:szCs w:val="20"/>
        </w:rPr>
      </w:pPr>
      <w:r>
        <w:rPr>
          <w:rFonts w:ascii="Arial Narrow" w:hAnsi="Arial Narrow" w:eastAsia="Calibri" w:cstheme="minorHAnsi"/>
          <w:sz w:val="20"/>
          <w:szCs w:val="20"/>
        </w:rPr>
        <w:t>UNIDADE: 11 SECRETARIA DE TURISMO</w:t>
      </w:r>
    </w:p>
    <w:p w14:paraId="2A2208AE">
      <w:pPr>
        <w:pStyle w:val="15"/>
        <w:pBdr>
          <w:top w:val="none" w:color="auto" w:sz="0" w:space="0"/>
          <w:left w:val="none" w:color="auto" w:sz="0" w:space="0"/>
          <w:bottom w:val="none" w:color="auto" w:sz="0" w:space="0"/>
          <w:right w:val="none" w:color="auto" w:sz="0" w:space="0"/>
          <w:between w:val="none" w:color="auto" w:sz="0" w:space="0"/>
        </w:pBdr>
        <w:ind w:left="1224"/>
        <w:jc w:val="both"/>
        <w:rPr>
          <w:rFonts w:ascii="Arial Narrow" w:hAnsi="Arial Narrow" w:eastAsia="Calibri" w:cstheme="minorHAnsi"/>
          <w:sz w:val="20"/>
          <w:szCs w:val="20"/>
        </w:rPr>
      </w:pPr>
      <w:r>
        <w:rPr>
          <w:rFonts w:ascii="Arial Narrow" w:hAnsi="Arial Narrow" w:eastAsia="Calibri" w:cstheme="minorHAnsi"/>
          <w:sz w:val="20"/>
          <w:szCs w:val="20"/>
        </w:rPr>
        <w:t>23 695 0033 2020 0000 Implementação e Manutenção das Ações de Turismo</w:t>
      </w:r>
    </w:p>
    <w:p w14:paraId="0BDB604B">
      <w:pPr>
        <w:pStyle w:val="15"/>
        <w:pBdr>
          <w:top w:val="none" w:color="auto" w:sz="0" w:space="0"/>
          <w:left w:val="none" w:color="auto" w:sz="0" w:space="0"/>
          <w:bottom w:val="none" w:color="auto" w:sz="0" w:space="0"/>
          <w:right w:val="none" w:color="auto" w:sz="0" w:space="0"/>
          <w:between w:val="none" w:color="auto" w:sz="0" w:space="0"/>
        </w:pBdr>
        <w:ind w:left="1224"/>
        <w:jc w:val="both"/>
        <w:rPr>
          <w:rFonts w:ascii="Arial Narrow" w:hAnsi="Arial Narrow" w:eastAsia="Calibri" w:cstheme="minorHAnsi"/>
          <w:sz w:val="20"/>
          <w:szCs w:val="20"/>
        </w:rPr>
      </w:pPr>
      <w:r>
        <w:rPr>
          <w:rFonts w:ascii="Arial Narrow" w:hAnsi="Arial Narrow" w:eastAsia="Calibri" w:cstheme="minorHAnsi"/>
          <w:sz w:val="20"/>
          <w:szCs w:val="20"/>
        </w:rPr>
        <w:t>3.3.90.39.00 Outros serviços de terceiros – Pessoa Jurídica</w:t>
      </w:r>
    </w:p>
    <w:p w14:paraId="79858F46">
      <w:pPr>
        <w:pStyle w:val="19"/>
        <w:jc w:val="both"/>
        <w:rPr>
          <w:rFonts w:asciiTheme="minorHAnsi" w:hAnsiTheme="minorHAnsi" w:cstheme="minorHAnsi"/>
          <w:sz w:val="18"/>
          <w:szCs w:val="18"/>
        </w:rPr>
      </w:pPr>
    </w:p>
    <w:p w14:paraId="415F0CE8">
      <w:pPr>
        <w:pStyle w:val="8"/>
        <w:spacing w:before="30"/>
        <w:rPr>
          <w:b/>
        </w:rPr>
      </w:pPr>
    </w:p>
    <w:p w14:paraId="767EFD7D">
      <w:pPr>
        <w:pStyle w:val="2"/>
        <w:numPr>
          <w:ilvl w:val="0"/>
          <w:numId w:val="3"/>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79658A15">
      <w:pPr>
        <w:spacing w:line="480" w:lineRule="auto"/>
        <w:ind w:firstLine="1134"/>
        <w:jc w:val="both"/>
        <w:rPr>
          <w:rFonts w:hint="default" w:ascii="Times New Roman" w:hAnsi="Times New Roman" w:eastAsia="Times New Roman" w:cs="Times New Roman"/>
          <w:b/>
          <w:bCs/>
          <w:w w:val="115"/>
          <w:sz w:val="22"/>
          <w:szCs w:val="22"/>
          <w:lang w:val="pt-BR" w:eastAsia="en-US" w:bidi="ar-SA"/>
        </w:rPr>
      </w:pPr>
      <w:r>
        <w:rPr>
          <w:w w:val="110"/>
        </w:rPr>
        <w:t>O objeto da presente dispensa é a escolha da proposta mais vantajosa para  a</w:t>
      </w:r>
      <w:r>
        <w:rPr>
          <w:w w:val="110"/>
          <w:sz w:val="24"/>
          <w:szCs w:val="24"/>
        </w:rPr>
        <w:t xml:space="preserve"> </w:t>
      </w:r>
      <w:r>
        <w:rPr>
          <w:rFonts w:hint="default" w:ascii="Times New Roman" w:hAnsi="Times New Roman" w:eastAsia="Times New Roman" w:cs="Times New Roman"/>
          <w:b/>
          <w:bCs/>
          <w:w w:val="115"/>
          <w:sz w:val="22"/>
          <w:szCs w:val="22"/>
          <w:lang w:val="pt-BR" w:eastAsia="en-US" w:bidi="ar-SA"/>
        </w:rPr>
        <w:t>REFERENTE DE AQUISIÇÃO DE EQUIPAMENTOS PARA MANUTENÇÃO DE AR CONDICIONADO PARA O CENTRO DE EVENTOS DIVINO ROBERTO GONÇALVES</w:t>
      </w:r>
    </w:p>
    <w:p w14:paraId="00CFA31E">
      <w:pPr>
        <w:pStyle w:val="15"/>
        <w:numPr>
          <w:ilvl w:val="1"/>
          <w:numId w:val="3"/>
        </w:numPr>
        <w:tabs>
          <w:tab w:val="left" w:pos="1006"/>
        </w:tabs>
        <w:spacing w:before="11"/>
        <w:ind w:right="198" w:firstLine="0"/>
      </w:pPr>
      <w:r>
        <w:rPr>
          <w:rFonts w:hint="default" w:ascii="Times New Roman" w:hAnsi="Times New Roman" w:eastAsia="Times New Roman" w:cs="Times New Roman"/>
          <w:b/>
          <w:bCs/>
          <w:w w:val="115"/>
          <w:sz w:val="22"/>
          <w:szCs w:val="22"/>
          <w:lang w:val="pt-BR" w:eastAsia="en-US" w:bidi="ar-SA"/>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3"/>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3"/>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3"/>
        </w:numPr>
        <w:tabs>
          <w:tab w:val="left" w:pos="1023"/>
        </w:tabs>
        <w:spacing w:before="21" w:line="244" w:lineRule="auto"/>
        <w:ind w:right="202" w:firstLine="0"/>
      </w:pPr>
      <w:r>
        <w:rPr>
          <w:w w:val="110"/>
        </w:rPr>
        <w:t xml:space="preserve">O critério de julgamento adotado será o </w:t>
      </w:r>
      <w:r>
        <w:rPr>
          <w:b/>
          <w:w w:val="110"/>
        </w:rPr>
        <w:t>menor preço</w:t>
      </w:r>
      <w:r>
        <w:rPr>
          <w:w w:val="110"/>
        </w:rPr>
        <w:t xml:space="preserve"> </w:t>
      </w:r>
      <w:r>
        <w:rPr>
          <w:b/>
          <w:w w:val="110"/>
        </w:rPr>
        <w:t>unitário</w:t>
      </w:r>
      <w:r>
        <w:rPr>
          <w:w w:val="110"/>
        </w:rPr>
        <w:t xml:space="preserve"> observadas as exigências contidas neste Aviso de Contratação Direta e seus Anexos quanto às especificações do objeto.</w:t>
      </w:r>
    </w:p>
    <w:p w14:paraId="6FA826E8">
      <w:pPr>
        <w:pStyle w:val="8"/>
        <w:spacing w:before="35"/>
      </w:pPr>
    </w:p>
    <w:p w14:paraId="20E98CDE">
      <w:pPr>
        <w:pStyle w:val="2"/>
        <w:numPr>
          <w:ilvl w:val="0"/>
          <w:numId w:val="3"/>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3"/>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3"/>
        </w:numPr>
        <w:tabs>
          <w:tab w:val="left" w:pos="1198"/>
        </w:tabs>
        <w:spacing w:before="8"/>
        <w:ind w:right="197" w:firstLine="0"/>
      </w:pPr>
      <w:r>
        <w:t xml:space="preserve">Os trabalhos serão conduzidos por funcionário Municipal da Administração, </w:t>
      </w:r>
      <w:r>
        <w:rPr>
          <w:b/>
        </w:rPr>
        <w:t xml:space="preserve">Sra. </w:t>
      </w:r>
      <w:r>
        <w:rPr>
          <w:rFonts w:hint="default"/>
          <w:b/>
          <w:lang w:val="pt-BR"/>
        </w:rPr>
        <w:t>Lucas Nascimento Silva</w:t>
      </w:r>
      <w:r>
        <w:t>, denominado “</w:t>
      </w:r>
      <w:r>
        <w:rPr>
          <w:b/>
        </w:rPr>
        <w:t>Agente de contratação</w:t>
      </w:r>
      <w:r>
        <w:t>”, nomeado nos autos do processo conforme Portaria n°0</w:t>
      </w:r>
      <w:r>
        <w:rPr>
          <w:rFonts w:hint="default"/>
          <w:lang w:val="pt-BR"/>
        </w:rPr>
        <w:t>86</w:t>
      </w:r>
      <w:r>
        <w:t>/2025 de 0</w:t>
      </w:r>
      <w:r>
        <w:rPr>
          <w:rFonts w:hint="default"/>
          <w:lang w:val="pt-BR"/>
        </w:rPr>
        <w:t>8</w:t>
      </w:r>
      <w:r>
        <w:t xml:space="preserve"> de </w:t>
      </w:r>
      <w:r>
        <w:rPr>
          <w:rFonts w:hint="default"/>
          <w:lang w:val="pt-BR"/>
        </w:rPr>
        <w:t>abril</w:t>
      </w:r>
      <w:r>
        <w:t xml:space="preserve"> de 2025.</w:t>
      </w:r>
    </w:p>
    <w:p w14:paraId="0A0678D1">
      <w:pPr>
        <w:pStyle w:val="15"/>
        <w:numPr>
          <w:ilvl w:val="2"/>
          <w:numId w:val="3"/>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3"/>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3"/>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3"/>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3"/>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4"/>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4"/>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4"/>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4"/>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4"/>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4"/>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4"/>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4"/>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4"/>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4"/>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5"/>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5"/>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8"/>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8"/>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3"/>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8"/>
        <w:spacing w:before="23"/>
      </w:pPr>
    </w:p>
    <w:p w14:paraId="47A57D61">
      <w:pPr>
        <w:pStyle w:val="2"/>
        <w:numPr>
          <w:ilvl w:val="0"/>
          <w:numId w:val="3"/>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3"/>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3"/>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8"/>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3"/>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3"/>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3"/>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8"/>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8"/>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8"/>
        <w:spacing w:before="168"/>
      </w:pPr>
    </w:p>
    <w:p w14:paraId="0D134457">
      <w:pPr>
        <w:pStyle w:val="2"/>
        <w:numPr>
          <w:ilvl w:val="0"/>
          <w:numId w:val="3"/>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3"/>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5"/>
        <w:numPr>
          <w:ilvl w:val="1"/>
          <w:numId w:val="3"/>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3"/>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3"/>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3"/>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3"/>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3"/>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3"/>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3"/>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3"/>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3"/>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3"/>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3"/>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3"/>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3"/>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3"/>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3"/>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3"/>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3"/>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3"/>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3"/>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3"/>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3"/>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3"/>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3"/>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3"/>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3"/>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3"/>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3"/>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3"/>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3"/>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3"/>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8"/>
        <w:spacing w:before="72"/>
      </w:pPr>
    </w:p>
    <w:p w14:paraId="19A612B2">
      <w:pPr>
        <w:pStyle w:val="2"/>
        <w:numPr>
          <w:ilvl w:val="0"/>
          <w:numId w:val="3"/>
        </w:numPr>
        <w:tabs>
          <w:tab w:val="left" w:pos="809"/>
        </w:tabs>
        <w:ind w:left="809" w:hanging="317"/>
        <w:jc w:val="both"/>
      </w:pPr>
      <w:r>
        <w:rPr>
          <w:spacing w:val="-2"/>
          <w:w w:val="115"/>
        </w:rPr>
        <w:t>HABILITAÇÃO</w:t>
      </w:r>
    </w:p>
    <w:p w14:paraId="1327E679">
      <w:pPr>
        <w:pStyle w:val="15"/>
        <w:numPr>
          <w:ilvl w:val="1"/>
          <w:numId w:val="3"/>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3"/>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8"/>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6"/>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6"/>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3"/>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3"/>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3"/>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3"/>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3"/>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3"/>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3"/>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3"/>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7"/>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7"/>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7"/>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7"/>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8"/>
        <w:spacing w:before="48"/>
      </w:pPr>
    </w:p>
    <w:p w14:paraId="2E8FC549">
      <w:pPr>
        <w:pStyle w:val="2"/>
        <w:numPr>
          <w:ilvl w:val="1"/>
          <w:numId w:val="7"/>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7"/>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7"/>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7"/>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7"/>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8"/>
        <w:spacing w:before="163"/>
      </w:pPr>
    </w:p>
    <w:p w14:paraId="153B8192">
      <w:pPr>
        <w:pStyle w:val="2"/>
        <w:numPr>
          <w:ilvl w:val="0"/>
          <w:numId w:val="3"/>
        </w:numPr>
        <w:tabs>
          <w:tab w:val="left" w:pos="809"/>
        </w:tabs>
        <w:ind w:left="809" w:hanging="317"/>
        <w:jc w:val="both"/>
      </w:pPr>
      <w:r>
        <w:rPr>
          <w:spacing w:val="-2"/>
          <w:w w:val="115"/>
        </w:rPr>
        <w:t>CONTRATAÇÃO</w:t>
      </w:r>
    </w:p>
    <w:p w14:paraId="26E66B13">
      <w:pPr>
        <w:pStyle w:val="15"/>
        <w:numPr>
          <w:ilvl w:val="1"/>
          <w:numId w:val="3"/>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3"/>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3"/>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3"/>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3"/>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3"/>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3"/>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8"/>
        <w:spacing w:before="43"/>
      </w:pPr>
    </w:p>
    <w:p w14:paraId="60D498BB">
      <w:pPr>
        <w:pStyle w:val="2"/>
        <w:numPr>
          <w:ilvl w:val="0"/>
          <w:numId w:val="3"/>
        </w:numPr>
        <w:tabs>
          <w:tab w:val="left" w:pos="1200"/>
        </w:tabs>
        <w:ind w:left="1200" w:hanging="708"/>
      </w:pPr>
      <w:r>
        <w:rPr>
          <w:spacing w:val="-2"/>
          <w:w w:val="120"/>
        </w:rPr>
        <w:t>SANÇÕES</w:t>
      </w:r>
    </w:p>
    <w:p w14:paraId="56F43166">
      <w:pPr>
        <w:pStyle w:val="15"/>
        <w:numPr>
          <w:ilvl w:val="1"/>
          <w:numId w:val="3"/>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3"/>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3"/>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3"/>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3"/>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3"/>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3"/>
        </w:numPr>
        <w:tabs>
          <w:tab w:val="left" w:pos="1198"/>
        </w:tabs>
        <w:spacing w:before="7"/>
        <w:ind w:left="1198" w:hanging="706"/>
      </w:pPr>
      <w:r>
        <w:rPr>
          <w:b/>
          <w:spacing w:val="-2"/>
          <w:w w:val="115"/>
        </w:rPr>
        <w:t>Multa</w:t>
      </w:r>
      <w:r>
        <w:rPr>
          <w:spacing w:val="-2"/>
          <w:w w:val="115"/>
        </w:rPr>
        <w:t>:</w:t>
      </w:r>
    </w:p>
    <w:p w14:paraId="35DE15B8">
      <w:pPr>
        <w:pStyle w:val="15"/>
        <w:numPr>
          <w:ilvl w:val="0"/>
          <w:numId w:val="8"/>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8"/>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3"/>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8"/>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3"/>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3"/>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3"/>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8"/>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3"/>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8"/>
      </w:pPr>
    </w:p>
    <w:p w14:paraId="56242E9D">
      <w:pPr>
        <w:pStyle w:val="8"/>
        <w:spacing w:before="31"/>
      </w:pPr>
    </w:p>
    <w:p w14:paraId="451D2B68">
      <w:pPr>
        <w:pStyle w:val="2"/>
        <w:numPr>
          <w:ilvl w:val="0"/>
          <w:numId w:val="3"/>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3"/>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3"/>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3"/>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3"/>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3"/>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3"/>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3"/>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3"/>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3"/>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3"/>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3"/>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3"/>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3"/>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8"/>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3"/>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3"/>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3"/>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3"/>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8"/>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8"/>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8"/>
        <w:spacing w:before="50"/>
        <w:rPr>
          <w:sz w:val="18"/>
          <w:szCs w:val="18"/>
        </w:rPr>
      </w:pPr>
    </w:p>
    <w:p w14:paraId="5D645FEC">
      <w:pPr>
        <w:pStyle w:val="15"/>
        <w:numPr>
          <w:ilvl w:val="2"/>
          <w:numId w:val="9"/>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9"/>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9"/>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9"/>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9"/>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9"/>
        </w:numPr>
        <w:tabs>
          <w:tab w:val="left" w:pos="1812"/>
        </w:tabs>
        <w:spacing w:before="6"/>
        <w:rPr>
          <w:b/>
          <w:sz w:val="18"/>
          <w:szCs w:val="18"/>
        </w:rPr>
      </w:pPr>
      <w:r>
        <w:rPr>
          <w:b/>
          <w:spacing w:val="-2"/>
          <w:w w:val="115"/>
          <w:sz w:val="18"/>
          <w:szCs w:val="18"/>
        </w:rPr>
        <w:t>ANEXO VII-Termo de Contrato</w:t>
      </w:r>
    </w:p>
    <w:p w14:paraId="5B0794C8">
      <w:pPr>
        <w:pStyle w:val="15"/>
        <w:numPr>
          <w:ilvl w:val="2"/>
          <w:numId w:val="9"/>
        </w:numPr>
        <w:tabs>
          <w:tab w:val="left" w:pos="1812"/>
        </w:tabs>
        <w:spacing w:before="6"/>
        <w:rPr>
          <w:b/>
          <w:sz w:val="18"/>
          <w:szCs w:val="18"/>
        </w:rPr>
      </w:pPr>
      <w:r>
        <w:rPr>
          <w:b/>
          <w:spacing w:val="-2"/>
          <w:w w:val="115"/>
          <w:sz w:val="18"/>
          <w:szCs w:val="18"/>
        </w:rPr>
        <w:t>ANEXO IX –Termo de Ciência e Notificação</w:t>
      </w:r>
    </w:p>
    <w:p w14:paraId="024708C7">
      <w:pPr>
        <w:pStyle w:val="8"/>
        <w:rPr>
          <w:b/>
          <w:sz w:val="18"/>
          <w:szCs w:val="18"/>
        </w:rPr>
      </w:pPr>
    </w:p>
    <w:p w14:paraId="7A286320">
      <w:pPr>
        <w:pStyle w:val="8"/>
        <w:rPr>
          <w:b/>
          <w:sz w:val="18"/>
          <w:szCs w:val="18"/>
        </w:rPr>
      </w:pPr>
    </w:p>
    <w:p w14:paraId="7A6FC29A">
      <w:pPr>
        <w:pStyle w:val="8"/>
        <w:spacing w:before="106"/>
        <w:rPr>
          <w:b/>
          <w:sz w:val="18"/>
          <w:szCs w:val="18"/>
        </w:rPr>
      </w:pPr>
    </w:p>
    <w:p w14:paraId="2C898828">
      <w:pPr>
        <w:pStyle w:val="8"/>
        <w:ind w:left="1341" w:right="889"/>
        <w:jc w:val="center"/>
        <w:rPr>
          <w:sz w:val="18"/>
          <w:szCs w:val="18"/>
        </w:rPr>
      </w:pPr>
      <w:r>
        <w:rPr>
          <w:w w:val="115"/>
          <w:sz w:val="18"/>
          <w:szCs w:val="18"/>
        </w:rPr>
        <w:t>RIFAINA/SP,</w:t>
      </w:r>
      <w:r>
        <w:rPr>
          <w:spacing w:val="-2"/>
          <w:w w:val="115"/>
          <w:sz w:val="18"/>
          <w:szCs w:val="18"/>
        </w:rPr>
        <w:t xml:space="preserve"> </w:t>
      </w:r>
      <w:r>
        <w:rPr>
          <w:rFonts w:hint="default"/>
          <w:w w:val="115"/>
          <w:sz w:val="18"/>
          <w:szCs w:val="18"/>
          <w:lang w:val="pt-BR"/>
        </w:rPr>
        <w:t>07 de maio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333923E6">
      <w:pPr>
        <w:pStyle w:val="8"/>
        <w:rPr>
          <w:sz w:val="18"/>
          <w:szCs w:val="18"/>
        </w:rPr>
      </w:pPr>
    </w:p>
    <w:p w14:paraId="4798650A">
      <w:pPr>
        <w:pStyle w:val="8"/>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33BB176C">
      <w:pPr>
        <w:ind w:left="299" w:right="15"/>
        <w:jc w:val="center"/>
        <w:rPr>
          <w:b/>
        </w:rPr>
        <w:sectPr>
          <w:headerReference r:id="rId3" w:type="default"/>
          <w:footerReference r:id="rId4" w:type="default"/>
          <w:pgSz w:w="11920" w:h="16850"/>
          <w:pgMar w:top="2360" w:right="992" w:bottom="1100" w:left="708" w:header="581" w:footer="903" w:gutter="0"/>
          <w:cols w:space="720" w:num="1"/>
        </w:sectPr>
      </w:pPr>
      <w:r>
        <w:rPr>
          <w:b/>
          <w:sz w:val="18"/>
          <w:szCs w:val="18"/>
        </w:rPr>
        <w:t>Prefeito</w:t>
      </w:r>
      <w:r>
        <w:rPr>
          <w:b/>
          <w:spacing w:val="-6"/>
          <w:sz w:val="18"/>
          <w:szCs w:val="18"/>
        </w:rPr>
        <w:t xml:space="preserve"> </w:t>
      </w:r>
      <w:r>
        <w:rPr>
          <w:b/>
          <w:spacing w:val="-2"/>
          <w:sz w:val="18"/>
          <w:szCs w:val="18"/>
        </w:rPr>
        <w:t>Municipal</w:t>
      </w:r>
    </w:p>
    <w:p w14:paraId="02533BF3">
      <w:pPr>
        <w:pStyle w:val="2"/>
        <w:ind w:left="0" w:leftChars="0" w:right="20" w:firstLine="0" w:firstLineChars="0"/>
        <w:jc w:val="both"/>
        <w:rPr>
          <w:w w:val="115"/>
        </w:rPr>
      </w:pPr>
    </w:p>
    <w:p w14:paraId="22534312">
      <w:pPr>
        <w:pStyle w:val="8"/>
        <w:rPr>
          <w:b/>
        </w:rPr>
      </w:pPr>
    </w:p>
    <w:p w14:paraId="6F40CAB9">
      <w:pPr>
        <w:pStyle w:val="8"/>
        <w:spacing w:before="43"/>
        <w:jc w:val="center"/>
        <w:rPr>
          <w:b/>
        </w:rPr>
      </w:pPr>
      <w:r>
        <w:rPr>
          <w:b/>
        </w:rPr>
        <w:t xml:space="preserve">ANEXO I </w:t>
      </w:r>
    </w:p>
    <w:p w14:paraId="407D4E3A">
      <w:pPr>
        <w:pStyle w:val="8"/>
        <w:spacing w:before="43"/>
        <w:rPr>
          <w:b/>
        </w:rPr>
      </w:pPr>
    </w:p>
    <w:p w14:paraId="222EEAF4">
      <w:pPr>
        <w:pStyle w:val="8"/>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8"/>
        <w:spacing w:before="77"/>
        <w:rPr>
          <w:b/>
        </w:rPr>
      </w:pPr>
    </w:p>
    <w:p w14:paraId="779B00D2">
      <w:pPr>
        <w:spacing w:line="480" w:lineRule="auto"/>
        <w:ind w:firstLine="1134"/>
        <w:jc w:val="both"/>
        <w:rPr>
          <w:rFonts w:hint="default"/>
          <w:b/>
          <w:spacing w:val="4"/>
          <w:w w:val="110"/>
          <w:sz w:val="24"/>
          <w:lang w:val="pt-BR"/>
        </w:rPr>
      </w:pPr>
      <w:r>
        <w:rPr>
          <w:b/>
          <w:spacing w:val="4"/>
          <w:w w:val="110"/>
          <w:sz w:val="24"/>
        </w:rPr>
        <w:t>OBJETO:</w:t>
      </w:r>
      <w:r>
        <w:rPr>
          <w:b/>
          <w:spacing w:val="57"/>
          <w:w w:val="110"/>
          <w:sz w:val="24"/>
        </w:rPr>
        <w:t xml:space="preserve"> </w:t>
      </w:r>
      <w:r>
        <w:rPr>
          <w:rFonts w:hint="default"/>
          <w:b/>
          <w:spacing w:val="4"/>
          <w:w w:val="110"/>
          <w:sz w:val="24"/>
          <w:lang w:val="pt-BR"/>
        </w:rPr>
        <w:t>REFERENTE DE AQUISIÇÃO DE EQUIPAMENTOS PARA MANUTENÇÃO DE AR CONDICIONADO PARA O CENTRO DE EVENTOS DIVINO ROBERTO GONÇALVES</w:t>
      </w:r>
    </w:p>
    <w:p w14:paraId="511DD19B">
      <w:pPr>
        <w:pStyle w:val="19"/>
        <w:numPr>
          <w:numId w:val="0"/>
        </w:numPr>
        <w:ind w:leftChars="0"/>
        <w:jc w:val="both"/>
        <w:rPr>
          <w:rFonts w:asciiTheme="minorHAnsi" w:hAnsiTheme="minorHAnsi" w:cstheme="minorHAnsi"/>
          <w:b/>
          <w:bCs/>
          <w:sz w:val="18"/>
          <w:szCs w:val="18"/>
        </w:rPr>
      </w:pPr>
    </w:p>
    <w:p w14:paraId="103877E9">
      <w:pPr>
        <w:pStyle w:val="19"/>
        <w:jc w:val="both"/>
        <w:rPr>
          <w:rFonts w:asciiTheme="minorHAnsi" w:hAnsiTheme="minorHAnsi" w:cstheme="minorHAnsi"/>
          <w:b/>
          <w:bCs/>
          <w:sz w:val="18"/>
          <w:szCs w:val="18"/>
        </w:rPr>
      </w:pPr>
    </w:p>
    <w:tbl>
      <w:tblPr>
        <w:tblStyle w:val="13"/>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69"/>
        <w:gridCol w:w="1944"/>
        <w:gridCol w:w="4975"/>
      </w:tblGrid>
      <w:tr w14:paraId="695B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990" w:type="dxa"/>
          </w:tcPr>
          <w:p w14:paraId="7F730225">
            <w:pPr>
              <w:pStyle w:val="19"/>
              <w:jc w:val="both"/>
              <w:rPr>
                <w:rFonts w:asciiTheme="minorHAnsi" w:hAnsiTheme="minorHAnsi" w:cstheme="minorHAnsi"/>
                <w:b/>
                <w:bCs/>
                <w:sz w:val="18"/>
                <w:szCs w:val="18"/>
              </w:rPr>
            </w:pPr>
            <w:r>
              <w:rPr>
                <w:rFonts w:asciiTheme="minorHAnsi" w:hAnsiTheme="minorHAnsi" w:cstheme="minorHAnsi"/>
                <w:b/>
                <w:bCs/>
                <w:sz w:val="18"/>
                <w:szCs w:val="18"/>
              </w:rPr>
              <w:t>LOTE</w:t>
            </w:r>
          </w:p>
        </w:tc>
        <w:tc>
          <w:tcPr>
            <w:tcW w:w="1069" w:type="dxa"/>
          </w:tcPr>
          <w:p w14:paraId="15D2F666">
            <w:pPr>
              <w:pStyle w:val="19"/>
              <w:jc w:val="both"/>
              <w:rPr>
                <w:rFonts w:asciiTheme="minorHAnsi" w:hAnsiTheme="minorHAnsi" w:cstheme="minorHAnsi"/>
                <w:b/>
                <w:bCs/>
                <w:sz w:val="18"/>
                <w:szCs w:val="18"/>
              </w:rPr>
            </w:pPr>
            <w:r>
              <w:rPr>
                <w:rFonts w:asciiTheme="minorHAnsi" w:hAnsiTheme="minorHAnsi" w:cstheme="minorHAnsi"/>
                <w:b/>
                <w:bCs/>
                <w:sz w:val="18"/>
                <w:szCs w:val="18"/>
              </w:rPr>
              <w:t>UND</w:t>
            </w:r>
          </w:p>
        </w:tc>
        <w:tc>
          <w:tcPr>
            <w:tcW w:w="1944" w:type="dxa"/>
          </w:tcPr>
          <w:p w14:paraId="11367B60">
            <w:pPr>
              <w:pStyle w:val="19"/>
              <w:jc w:val="both"/>
              <w:rPr>
                <w:rFonts w:asciiTheme="minorHAnsi" w:hAnsiTheme="minorHAnsi" w:cstheme="minorHAnsi"/>
                <w:b/>
                <w:bCs/>
                <w:sz w:val="18"/>
                <w:szCs w:val="18"/>
              </w:rPr>
            </w:pPr>
            <w:r>
              <w:rPr>
                <w:rFonts w:asciiTheme="minorHAnsi" w:hAnsiTheme="minorHAnsi" w:cstheme="minorHAnsi"/>
                <w:b/>
                <w:bCs/>
                <w:sz w:val="18"/>
                <w:szCs w:val="18"/>
              </w:rPr>
              <w:t>QUANTIDADE</w:t>
            </w:r>
          </w:p>
        </w:tc>
        <w:tc>
          <w:tcPr>
            <w:tcW w:w="4975" w:type="dxa"/>
          </w:tcPr>
          <w:p w14:paraId="10125A51">
            <w:pPr>
              <w:pStyle w:val="19"/>
              <w:ind w:left="360"/>
              <w:jc w:val="both"/>
              <w:rPr>
                <w:rFonts w:asciiTheme="minorHAnsi" w:hAnsiTheme="minorHAnsi" w:cstheme="minorHAnsi"/>
                <w:b/>
                <w:bCs/>
                <w:sz w:val="18"/>
                <w:szCs w:val="18"/>
              </w:rPr>
            </w:pPr>
            <w:r>
              <w:rPr>
                <w:rFonts w:asciiTheme="minorHAnsi" w:hAnsiTheme="minorHAnsi" w:cstheme="minorHAnsi"/>
                <w:b/>
                <w:bCs/>
                <w:sz w:val="18"/>
                <w:szCs w:val="18"/>
              </w:rPr>
              <w:t>DESCRIÇÃO</w:t>
            </w:r>
          </w:p>
        </w:tc>
      </w:tr>
      <w:tr w14:paraId="4F52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90" w:type="dxa"/>
          </w:tcPr>
          <w:p w14:paraId="01C02A59">
            <w:pPr>
              <w:pStyle w:val="19"/>
              <w:jc w:val="both"/>
              <w:rPr>
                <w:rFonts w:asciiTheme="minorHAnsi" w:hAnsiTheme="minorHAnsi" w:cstheme="minorHAnsi"/>
                <w:b/>
                <w:bCs/>
                <w:sz w:val="18"/>
                <w:szCs w:val="18"/>
              </w:rPr>
            </w:pPr>
            <w:r>
              <w:rPr>
                <w:rFonts w:asciiTheme="minorHAnsi" w:hAnsiTheme="minorHAnsi" w:cstheme="minorHAnsi"/>
                <w:b/>
                <w:bCs/>
                <w:sz w:val="18"/>
                <w:szCs w:val="18"/>
              </w:rPr>
              <w:t>01</w:t>
            </w:r>
          </w:p>
        </w:tc>
        <w:tc>
          <w:tcPr>
            <w:tcW w:w="1069" w:type="dxa"/>
          </w:tcPr>
          <w:p w14:paraId="7436E658">
            <w:pPr>
              <w:pStyle w:val="19"/>
              <w:jc w:val="both"/>
              <w:rPr>
                <w:rFonts w:asciiTheme="minorHAnsi" w:hAnsiTheme="minorHAnsi" w:cstheme="minorHAnsi"/>
                <w:b/>
                <w:bCs/>
                <w:sz w:val="18"/>
                <w:szCs w:val="18"/>
              </w:rPr>
            </w:pPr>
            <w:r>
              <w:rPr>
                <w:rFonts w:asciiTheme="minorHAnsi" w:hAnsiTheme="minorHAnsi" w:cstheme="minorHAnsi"/>
                <w:b/>
                <w:bCs/>
                <w:sz w:val="18"/>
                <w:szCs w:val="18"/>
              </w:rPr>
              <w:t xml:space="preserve">PEÇA </w:t>
            </w:r>
          </w:p>
        </w:tc>
        <w:tc>
          <w:tcPr>
            <w:tcW w:w="1944" w:type="dxa"/>
          </w:tcPr>
          <w:p w14:paraId="6623B8DD">
            <w:pPr>
              <w:pStyle w:val="19"/>
              <w:ind w:left="360"/>
              <w:jc w:val="both"/>
              <w:rPr>
                <w:rFonts w:asciiTheme="minorHAnsi" w:hAnsiTheme="minorHAnsi" w:cstheme="minorHAnsi"/>
                <w:b/>
                <w:bCs/>
                <w:sz w:val="18"/>
                <w:szCs w:val="18"/>
              </w:rPr>
            </w:pPr>
            <w:r>
              <w:rPr>
                <w:rFonts w:asciiTheme="minorHAnsi" w:hAnsiTheme="minorHAnsi" w:cstheme="minorHAnsi"/>
                <w:b/>
                <w:bCs/>
                <w:sz w:val="18"/>
                <w:szCs w:val="18"/>
              </w:rPr>
              <w:t>01</w:t>
            </w:r>
          </w:p>
        </w:tc>
        <w:tc>
          <w:tcPr>
            <w:tcW w:w="4975" w:type="dxa"/>
          </w:tcPr>
          <w:p w14:paraId="7452F9C8">
            <w:pPr>
              <w:pStyle w:val="19"/>
              <w:ind w:left="-102"/>
              <w:jc w:val="both"/>
              <w:rPr>
                <w:rFonts w:asciiTheme="minorHAnsi" w:hAnsiTheme="minorHAnsi" w:cstheme="minorHAnsi"/>
                <w:b/>
                <w:bCs/>
                <w:sz w:val="18"/>
                <w:szCs w:val="18"/>
              </w:rPr>
            </w:pPr>
            <w:r>
              <w:rPr>
                <w:rFonts w:asciiTheme="minorHAnsi" w:hAnsiTheme="minorHAnsi" w:cstheme="minorHAnsi"/>
                <w:b/>
                <w:bCs/>
                <w:sz w:val="18"/>
                <w:szCs w:val="18"/>
              </w:rPr>
              <w:t>Moto ventilador condensadora Elgin piso teto 56 mil BTUs</w:t>
            </w:r>
          </w:p>
        </w:tc>
      </w:tr>
      <w:tr w14:paraId="37D6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90" w:type="dxa"/>
          </w:tcPr>
          <w:p w14:paraId="34D50EB8">
            <w:pPr>
              <w:pStyle w:val="19"/>
              <w:jc w:val="both"/>
              <w:rPr>
                <w:rFonts w:asciiTheme="minorHAnsi" w:hAnsiTheme="minorHAnsi" w:cstheme="minorHAnsi"/>
                <w:b/>
                <w:bCs/>
                <w:sz w:val="18"/>
                <w:szCs w:val="18"/>
              </w:rPr>
            </w:pPr>
            <w:r>
              <w:rPr>
                <w:rFonts w:asciiTheme="minorHAnsi" w:hAnsiTheme="minorHAnsi" w:cstheme="minorHAnsi"/>
                <w:b/>
                <w:bCs/>
                <w:sz w:val="18"/>
                <w:szCs w:val="18"/>
              </w:rPr>
              <w:t>01</w:t>
            </w:r>
          </w:p>
        </w:tc>
        <w:tc>
          <w:tcPr>
            <w:tcW w:w="1069" w:type="dxa"/>
          </w:tcPr>
          <w:p w14:paraId="5FFF8AAE">
            <w:pPr>
              <w:pStyle w:val="19"/>
              <w:jc w:val="both"/>
              <w:rPr>
                <w:rFonts w:asciiTheme="minorHAnsi" w:hAnsiTheme="minorHAnsi" w:cstheme="minorHAnsi"/>
                <w:b/>
                <w:bCs/>
                <w:sz w:val="18"/>
                <w:szCs w:val="18"/>
              </w:rPr>
            </w:pPr>
            <w:r>
              <w:rPr>
                <w:rFonts w:asciiTheme="minorHAnsi" w:hAnsiTheme="minorHAnsi" w:cstheme="minorHAnsi"/>
                <w:b/>
                <w:bCs/>
                <w:sz w:val="18"/>
                <w:szCs w:val="18"/>
              </w:rPr>
              <w:t>PEÇA</w:t>
            </w:r>
          </w:p>
        </w:tc>
        <w:tc>
          <w:tcPr>
            <w:tcW w:w="1944" w:type="dxa"/>
          </w:tcPr>
          <w:p w14:paraId="4A3904E6">
            <w:pPr>
              <w:pStyle w:val="19"/>
              <w:ind w:left="360"/>
              <w:jc w:val="both"/>
              <w:rPr>
                <w:rFonts w:asciiTheme="minorHAnsi" w:hAnsiTheme="minorHAnsi" w:cstheme="minorHAnsi"/>
                <w:b/>
                <w:bCs/>
                <w:sz w:val="18"/>
                <w:szCs w:val="18"/>
              </w:rPr>
            </w:pPr>
            <w:r>
              <w:rPr>
                <w:rFonts w:asciiTheme="minorHAnsi" w:hAnsiTheme="minorHAnsi" w:cstheme="minorHAnsi"/>
                <w:b/>
                <w:bCs/>
                <w:sz w:val="18"/>
                <w:szCs w:val="18"/>
              </w:rPr>
              <w:t>03</w:t>
            </w:r>
          </w:p>
        </w:tc>
        <w:tc>
          <w:tcPr>
            <w:tcW w:w="4975" w:type="dxa"/>
          </w:tcPr>
          <w:p w14:paraId="4F195C61">
            <w:pPr>
              <w:pStyle w:val="19"/>
              <w:ind w:left="-102"/>
              <w:jc w:val="both"/>
              <w:rPr>
                <w:rFonts w:asciiTheme="minorHAnsi" w:hAnsiTheme="minorHAnsi" w:cstheme="minorHAnsi"/>
                <w:b/>
                <w:bCs/>
                <w:sz w:val="18"/>
                <w:szCs w:val="18"/>
              </w:rPr>
            </w:pPr>
            <w:r>
              <w:rPr>
                <w:rFonts w:asciiTheme="minorHAnsi" w:hAnsiTheme="minorHAnsi" w:cstheme="minorHAnsi"/>
                <w:b/>
                <w:bCs/>
                <w:sz w:val="18"/>
                <w:szCs w:val="18"/>
              </w:rPr>
              <w:t>Compressor ar-condicionado 60 mil btus r22</w:t>
            </w:r>
          </w:p>
        </w:tc>
      </w:tr>
    </w:tbl>
    <w:p w14:paraId="73877CA8">
      <w:pPr>
        <w:pStyle w:val="19"/>
        <w:jc w:val="both"/>
        <w:rPr>
          <w:rFonts w:asciiTheme="minorHAnsi" w:hAnsiTheme="minorHAnsi" w:cstheme="minorHAnsi"/>
          <w:b/>
          <w:bCs/>
          <w:sz w:val="18"/>
          <w:szCs w:val="18"/>
        </w:rPr>
      </w:pPr>
    </w:p>
    <w:p w14:paraId="76E63DC0">
      <w:pPr>
        <w:pStyle w:val="2"/>
        <w:ind w:left="0" w:right="20"/>
        <w:rPr>
          <w:w w:val="115"/>
        </w:rPr>
      </w:pPr>
    </w:p>
    <w:p w14:paraId="6FEA8B7F">
      <w:pPr>
        <w:pStyle w:val="2"/>
        <w:ind w:left="0" w:right="20"/>
        <w:rPr>
          <w:w w:val="115"/>
        </w:rPr>
      </w:pPr>
    </w:p>
    <w:p w14:paraId="22A85D09">
      <w:pPr>
        <w:pStyle w:val="2"/>
        <w:ind w:left="0" w:right="20"/>
        <w:rPr>
          <w:w w:val="115"/>
        </w:rPr>
      </w:pPr>
    </w:p>
    <w:p w14:paraId="418BA7EB">
      <w:pPr>
        <w:pStyle w:val="2"/>
        <w:ind w:left="0" w:right="20"/>
        <w:rPr>
          <w:w w:val="115"/>
        </w:rPr>
      </w:pPr>
    </w:p>
    <w:p w14:paraId="56131E33">
      <w:pPr>
        <w:pStyle w:val="2"/>
        <w:ind w:left="0" w:right="20"/>
        <w:rPr>
          <w:w w:val="115"/>
        </w:rPr>
      </w:pPr>
    </w:p>
    <w:p w14:paraId="1DCAA02F">
      <w:pPr>
        <w:pStyle w:val="2"/>
        <w:ind w:left="0" w:right="20"/>
        <w:rPr>
          <w:w w:val="115"/>
        </w:rPr>
      </w:pPr>
    </w:p>
    <w:p w14:paraId="370F123C">
      <w:pPr>
        <w:pStyle w:val="2"/>
        <w:ind w:left="0" w:right="20"/>
        <w:rPr>
          <w:w w:val="115"/>
        </w:rPr>
      </w:pPr>
    </w:p>
    <w:p w14:paraId="4ECC5C01">
      <w:pPr>
        <w:pStyle w:val="2"/>
        <w:ind w:left="0" w:right="20"/>
        <w:rPr>
          <w:w w:val="115"/>
        </w:rPr>
      </w:pPr>
    </w:p>
    <w:p w14:paraId="3DBB8BBF">
      <w:pPr>
        <w:pStyle w:val="2"/>
        <w:ind w:left="0" w:right="20"/>
        <w:rPr>
          <w:w w:val="115"/>
        </w:rPr>
      </w:pPr>
    </w:p>
    <w:p w14:paraId="4B0AC02C">
      <w:pPr>
        <w:pStyle w:val="2"/>
        <w:ind w:left="0" w:right="20"/>
        <w:rPr>
          <w:w w:val="115"/>
        </w:rPr>
      </w:pPr>
    </w:p>
    <w:p w14:paraId="4BA5A6AD">
      <w:pPr>
        <w:pStyle w:val="2"/>
        <w:ind w:left="0" w:right="20"/>
        <w:rPr>
          <w:w w:val="115"/>
        </w:rPr>
      </w:pPr>
    </w:p>
    <w:p w14:paraId="51814742">
      <w:pPr>
        <w:pStyle w:val="2"/>
        <w:ind w:left="0" w:right="20"/>
        <w:rPr>
          <w:w w:val="115"/>
        </w:rPr>
      </w:pPr>
    </w:p>
    <w:p w14:paraId="55BA2ED9">
      <w:pPr>
        <w:pStyle w:val="2"/>
        <w:ind w:left="0" w:right="20"/>
        <w:rPr>
          <w:w w:val="115"/>
        </w:rPr>
      </w:pPr>
    </w:p>
    <w:p w14:paraId="631A8591">
      <w:pPr>
        <w:pStyle w:val="2"/>
        <w:ind w:left="0" w:right="20"/>
        <w:rPr>
          <w:w w:val="115"/>
        </w:rPr>
      </w:pPr>
    </w:p>
    <w:p w14:paraId="17CC565F">
      <w:pPr>
        <w:pStyle w:val="2"/>
        <w:ind w:left="0" w:right="20"/>
        <w:rPr>
          <w:w w:val="115"/>
        </w:rPr>
      </w:pPr>
    </w:p>
    <w:p w14:paraId="2EEA1570">
      <w:pPr>
        <w:pStyle w:val="2"/>
        <w:ind w:left="0" w:right="20"/>
        <w:rPr>
          <w:w w:val="115"/>
        </w:rPr>
      </w:pPr>
    </w:p>
    <w:p w14:paraId="3DEAE42E">
      <w:pPr>
        <w:pStyle w:val="2"/>
        <w:ind w:left="0" w:right="20"/>
        <w:rPr>
          <w:w w:val="115"/>
        </w:rPr>
      </w:pPr>
    </w:p>
    <w:p w14:paraId="7EC8E9AE">
      <w:pPr>
        <w:pStyle w:val="2"/>
        <w:ind w:left="0" w:right="20"/>
        <w:rPr>
          <w:w w:val="115"/>
        </w:rPr>
      </w:pPr>
    </w:p>
    <w:p w14:paraId="71A4A0CB">
      <w:pPr>
        <w:pStyle w:val="2"/>
        <w:ind w:left="0" w:right="20"/>
        <w:rPr>
          <w:w w:val="115"/>
        </w:rPr>
      </w:pPr>
    </w:p>
    <w:p w14:paraId="20873DA6">
      <w:pPr>
        <w:pStyle w:val="2"/>
        <w:ind w:left="0" w:right="20"/>
        <w:rPr>
          <w:w w:val="115"/>
        </w:rPr>
      </w:pPr>
    </w:p>
    <w:p w14:paraId="3C107F06">
      <w:pPr>
        <w:pStyle w:val="2"/>
        <w:ind w:left="0" w:right="20"/>
        <w:rPr>
          <w:w w:val="115"/>
        </w:rPr>
      </w:pPr>
    </w:p>
    <w:p w14:paraId="0FF4C73D">
      <w:pPr>
        <w:pStyle w:val="2"/>
        <w:ind w:left="0" w:right="20"/>
        <w:rPr>
          <w:w w:val="115"/>
        </w:rPr>
      </w:pPr>
    </w:p>
    <w:p w14:paraId="3189665E">
      <w:pPr>
        <w:pStyle w:val="2"/>
        <w:ind w:left="0" w:right="20"/>
        <w:rPr>
          <w:w w:val="115"/>
        </w:rPr>
      </w:pPr>
    </w:p>
    <w:p w14:paraId="7F28E03D">
      <w:pPr>
        <w:pStyle w:val="2"/>
        <w:ind w:left="299"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8"/>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8"/>
        <w:spacing w:before="44"/>
        <w:rPr>
          <w:b/>
        </w:rPr>
      </w:pPr>
    </w:p>
    <w:p w14:paraId="1663A45E">
      <w:pPr>
        <w:pStyle w:val="2"/>
        <w:numPr>
          <w:ilvl w:val="0"/>
          <w:numId w:val="10"/>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10"/>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10"/>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10"/>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10"/>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10"/>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10"/>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10"/>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10"/>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10"/>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10"/>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10"/>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5"/>
        <w:numPr>
          <w:ilvl w:val="1"/>
          <w:numId w:val="10"/>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10"/>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8"/>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10"/>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8"/>
        <w:spacing w:before="52"/>
      </w:pPr>
    </w:p>
    <w:p w14:paraId="3771FA08">
      <w:pPr>
        <w:pStyle w:val="2"/>
        <w:numPr>
          <w:ilvl w:val="1"/>
          <w:numId w:val="10"/>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10"/>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10"/>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10"/>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10"/>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8"/>
        <w:spacing w:before="53"/>
      </w:pPr>
    </w:p>
    <w:p w14:paraId="694A932C">
      <w:pPr>
        <w:pStyle w:val="2"/>
        <w:numPr>
          <w:ilvl w:val="0"/>
          <w:numId w:val="10"/>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8"/>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pPr>
        <w:pStyle w:val="8"/>
        <w:jc w:val="both"/>
      </w:pPr>
    </w:p>
    <w:p w14:paraId="4B98407C">
      <w:pPr>
        <w:pStyle w:val="8"/>
        <w:jc w:val="both"/>
      </w:pPr>
    </w:p>
    <w:p w14:paraId="67953F6D">
      <w:pPr>
        <w:pStyle w:val="8"/>
        <w:numPr>
          <w:ilvl w:val="0"/>
          <w:numId w:val="10"/>
        </w:numPr>
        <w:ind w:left="1200" w:leftChars="0" w:hanging="708" w:firstLineChars="0"/>
        <w:jc w:val="both"/>
        <w:sectPr>
          <w:headerReference r:id="rId7" w:type="default"/>
          <w:footerReference r:id="rId8" w:type="default"/>
          <w:pgSz w:w="11920" w:h="16850"/>
          <w:pgMar w:top="1980" w:right="992" w:bottom="1100" w:left="708" w:header="196" w:footer="903" w:gutter="0"/>
          <w:cols w:space="720" w:num="1"/>
        </w:sectPr>
      </w:pPr>
      <w:r>
        <w:rPr>
          <w:rFonts w:hint="default"/>
          <w:b/>
          <w:bCs/>
          <w:lang w:val="pt-BR"/>
        </w:rPr>
        <w:t xml:space="preserve"> CATALAGO COM ESPECIFICAÇÕES  DO PRODUTO</w:t>
      </w: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8"/>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8"/>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8"/>
        <w:spacing w:before="8"/>
        <w:rPr>
          <w:b/>
        </w:rPr>
      </w:pPr>
    </w:p>
    <w:p w14:paraId="5805BB2D">
      <w:pPr>
        <w:pStyle w:val="8"/>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8"/>
        <w:spacing w:before="5"/>
      </w:pPr>
    </w:p>
    <w:p w14:paraId="39422C3A">
      <w:pPr>
        <w:pStyle w:val="8"/>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8"/>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8"/>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8"/>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8"/>
        <w:spacing w:before="2"/>
      </w:pPr>
    </w:p>
    <w:p w14:paraId="01BDE468">
      <w:pPr>
        <w:pStyle w:val="8"/>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8"/>
        <w:spacing w:before="2"/>
      </w:pPr>
    </w:p>
    <w:p w14:paraId="50605884">
      <w:pPr>
        <w:pStyle w:val="8"/>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8"/>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8"/>
      </w:pPr>
    </w:p>
    <w:p w14:paraId="2470E41C">
      <w:pPr>
        <w:pStyle w:val="8"/>
      </w:pPr>
    </w:p>
    <w:p w14:paraId="19EBBC46">
      <w:pPr>
        <w:pStyle w:val="8"/>
      </w:pPr>
    </w:p>
    <w:p w14:paraId="03A28274">
      <w:pPr>
        <w:pStyle w:val="8"/>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8"/>
      </w:pPr>
    </w:p>
    <w:p w14:paraId="401282F1">
      <w:pPr>
        <w:pStyle w:val="8"/>
      </w:pPr>
    </w:p>
    <w:p w14:paraId="21361B23">
      <w:pPr>
        <w:pStyle w:val="8"/>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8"/>
        <w:rPr>
          <w:sz w:val="20"/>
        </w:rPr>
      </w:pPr>
    </w:p>
    <w:p w14:paraId="49C34EDD">
      <w:pPr>
        <w:pStyle w:val="8"/>
        <w:rPr>
          <w:sz w:val="20"/>
        </w:rPr>
      </w:pPr>
    </w:p>
    <w:p w14:paraId="64B54654">
      <w:pPr>
        <w:pStyle w:val="8"/>
        <w:rPr>
          <w:sz w:val="20"/>
        </w:rPr>
      </w:pPr>
    </w:p>
    <w:p w14:paraId="195800C0">
      <w:pPr>
        <w:pStyle w:val="8"/>
        <w:rPr>
          <w:sz w:val="20"/>
        </w:rPr>
      </w:pPr>
    </w:p>
    <w:p w14:paraId="60217F5E">
      <w:pPr>
        <w:pStyle w:val="8"/>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8"/>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8"/>
        <w:ind w:left="3032" w:right="2305"/>
        <w:jc w:val="both"/>
      </w:pPr>
      <w:r>
        <w:t xml:space="preserve">Nome do responsável/procurador Cargo do responsável/procurador N.° do documento de </w:t>
      </w:r>
      <w:r>
        <w:rPr>
          <w:spacing w:val="-2"/>
        </w:rPr>
        <w:t>identidade</w:t>
      </w:r>
    </w:p>
    <w:p w14:paraId="0EC99A5D">
      <w:pPr>
        <w:pStyle w:val="8"/>
        <w:jc w:val="both"/>
        <w:sectPr>
          <w:pgSz w:w="11920" w:h="16850"/>
          <w:pgMar w:top="1980" w:right="992" w:bottom="1100" w:left="708" w:header="196" w:footer="903" w:gutter="0"/>
          <w:cols w:space="720" w:num="1"/>
        </w:sectPr>
      </w:pPr>
    </w:p>
    <w:p w14:paraId="6733A7B1">
      <w:pPr>
        <w:pStyle w:val="8"/>
      </w:pPr>
    </w:p>
    <w:p w14:paraId="43B51D33">
      <w:pPr>
        <w:pStyle w:val="8"/>
        <w:jc w:val="center"/>
        <w:rPr>
          <w:b/>
        </w:rPr>
      </w:pPr>
      <w:r>
        <w:rPr>
          <w:b/>
        </w:rPr>
        <w:t>ANEXO IV</w:t>
      </w:r>
    </w:p>
    <w:p w14:paraId="162DF696">
      <w:pPr>
        <w:pStyle w:val="8"/>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8"/>
        <w:rPr>
          <w:b/>
        </w:rPr>
      </w:pPr>
    </w:p>
    <w:p w14:paraId="5288A317">
      <w:pPr>
        <w:pStyle w:val="8"/>
        <w:rPr>
          <w:b/>
        </w:rPr>
      </w:pPr>
    </w:p>
    <w:p w14:paraId="5EE591A7">
      <w:pPr>
        <w:pStyle w:val="8"/>
        <w:rPr>
          <w:b/>
        </w:rPr>
      </w:pPr>
    </w:p>
    <w:p w14:paraId="2811ADE1">
      <w:pPr>
        <w:pStyle w:val="8"/>
        <w:rPr>
          <w:b/>
        </w:rPr>
      </w:pPr>
    </w:p>
    <w:p w14:paraId="49484E08">
      <w:pPr>
        <w:pStyle w:val="8"/>
        <w:spacing w:before="249"/>
        <w:rPr>
          <w:b/>
        </w:rPr>
      </w:pPr>
    </w:p>
    <w:p w14:paraId="75E652B5">
      <w:pPr>
        <w:pStyle w:val="8"/>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8"/>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8"/>
      </w:pPr>
    </w:p>
    <w:p w14:paraId="367455F1">
      <w:pPr>
        <w:pStyle w:val="8"/>
      </w:pPr>
    </w:p>
    <w:p w14:paraId="2811BCAB">
      <w:pPr>
        <w:pStyle w:val="8"/>
      </w:pPr>
    </w:p>
    <w:p w14:paraId="4B7FB5DA">
      <w:pPr>
        <w:pStyle w:val="8"/>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8"/>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8"/>
        <w:rPr>
          <w:sz w:val="20"/>
        </w:rPr>
      </w:pPr>
    </w:p>
    <w:p w14:paraId="0EFEEDF7">
      <w:pPr>
        <w:pStyle w:val="8"/>
        <w:rPr>
          <w:sz w:val="20"/>
        </w:rPr>
      </w:pPr>
    </w:p>
    <w:p w14:paraId="64FBC5F0">
      <w:pPr>
        <w:pStyle w:val="8"/>
        <w:rPr>
          <w:sz w:val="20"/>
        </w:rPr>
      </w:pPr>
    </w:p>
    <w:p w14:paraId="29E584A5">
      <w:pPr>
        <w:pStyle w:val="8"/>
        <w:rPr>
          <w:sz w:val="20"/>
        </w:rPr>
      </w:pPr>
    </w:p>
    <w:p w14:paraId="651E7C77">
      <w:pPr>
        <w:pStyle w:val="8"/>
        <w:rPr>
          <w:sz w:val="20"/>
        </w:rPr>
      </w:pPr>
    </w:p>
    <w:p w14:paraId="5D99C8DB">
      <w:pPr>
        <w:pStyle w:val="8"/>
        <w:rPr>
          <w:sz w:val="20"/>
        </w:rPr>
      </w:pPr>
    </w:p>
    <w:p w14:paraId="6FBB5B6A">
      <w:pPr>
        <w:pStyle w:val="8"/>
        <w:rPr>
          <w:sz w:val="20"/>
        </w:rPr>
      </w:pPr>
    </w:p>
    <w:p w14:paraId="01AED3E5">
      <w:pPr>
        <w:pStyle w:val="8"/>
        <w:rPr>
          <w:sz w:val="20"/>
        </w:rPr>
      </w:pPr>
    </w:p>
    <w:p w14:paraId="2B039856">
      <w:pPr>
        <w:pStyle w:val="8"/>
        <w:rPr>
          <w:sz w:val="20"/>
        </w:rPr>
      </w:pPr>
    </w:p>
    <w:p w14:paraId="43F7F229">
      <w:pPr>
        <w:pStyle w:val="8"/>
        <w:rPr>
          <w:sz w:val="20"/>
        </w:rPr>
      </w:pPr>
    </w:p>
    <w:p w14:paraId="1A11F45A">
      <w:pPr>
        <w:pStyle w:val="8"/>
        <w:rPr>
          <w:sz w:val="20"/>
        </w:rPr>
      </w:pPr>
    </w:p>
    <w:p w14:paraId="3DD7D1EC">
      <w:pPr>
        <w:pStyle w:val="8"/>
        <w:rPr>
          <w:sz w:val="20"/>
        </w:rPr>
      </w:pPr>
    </w:p>
    <w:p w14:paraId="1B9D318A">
      <w:pPr>
        <w:pStyle w:val="8"/>
        <w:rPr>
          <w:sz w:val="20"/>
        </w:rPr>
      </w:pPr>
    </w:p>
    <w:p w14:paraId="788236B3">
      <w:pPr>
        <w:pStyle w:val="8"/>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8"/>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8"/>
        <w:spacing w:before="1"/>
        <w:ind w:left="3032" w:right="2305"/>
        <w:jc w:val="both"/>
      </w:pPr>
      <w:r>
        <w:t xml:space="preserve">Nome do responsável/procurador Cargo do responsável/procurador N.° do documento de </w:t>
      </w:r>
      <w:r>
        <w:rPr>
          <w:spacing w:val="-2"/>
        </w:rPr>
        <w:t>identidade</w:t>
      </w:r>
    </w:p>
    <w:p w14:paraId="03ED9A4B">
      <w:pPr>
        <w:pStyle w:val="8"/>
        <w:jc w:val="both"/>
        <w:sectPr>
          <w:headerReference r:id="rId9" w:type="default"/>
          <w:footerReference r:id="rId10" w:type="default"/>
          <w:pgSz w:w="11920" w:h="16850"/>
          <w:pgMar w:top="2940" w:right="992" w:bottom="1100" w:left="708" w:header="581" w:footer="903" w:gutter="0"/>
          <w:cols w:space="720" w:num="1"/>
        </w:sectPr>
      </w:pPr>
    </w:p>
    <w:p w14:paraId="4D44CFB1">
      <w:pPr>
        <w:pStyle w:val="2"/>
        <w:spacing w:before="71"/>
        <w:ind w:left="1151" w:right="889"/>
        <w:jc w:val="center"/>
        <w:rPr>
          <w:spacing w:val="-10"/>
          <w:w w:val="115"/>
        </w:rPr>
      </w:pPr>
      <w:r>
        <w:rPr>
          <w:w w:val="115"/>
        </w:rPr>
        <w:t>ANEXO</w:t>
      </w:r>
      <w:r>
        <w:rPr>
          <w:spacing w:val="22"/>
          <w:w w:val="115"/>
        </w:rPr>
        <w:t xml:space="preserve"> </w:t>
      </w:r>
      <w:r>
        <w:rPr>
          <w:spacing w:val="-10"/>
          <w:w w:val="115"/>
        </w:rPr>
        <w:t>V</w:t>
      </w:r>
    </w:p>
    <w:p w14:paraId="5CE6D9BC">
      <w:pPr>
        <w:pStyle w:val="19"/>
        <w:jc w:val="both"/>
        <w:rPr>
          <w:rFonts w:asciiTheme="minorHAnsi" w:hAnsiTheme="minorHAnsi" w:cstheme="minorHAnsi"/>
          <w:b/>
          <w:bCs/>
          <w:sz w:val="18"/>
          <w:szCs w:val="18"/>
        </w:rPr>
      </w:pPr>
    </w:p>
    <w:p w14:paraId="08F5F188">
      <w:pPr>
        <w:pStyle w:val="19"/>
        <w:jc w:val="center"/>
        <w:rPr>
          <w:rFonts w:asciiTheme="minorHAnsi" w:hAnsiTheme="minorHAnsi" w:cstheme="minorHAnsi"/>
          <w:b/>
          <w:bCs/>
          <w:sz w:val="18"/>
          <w:szCs w:val="18"/>
        </w:rPr>
      </w:pPr>
      <w:r>
        <w:rPr>
          <w:rFonts w:asciiTheme="minorHAnsi" w:hAnsiTheme="minorHAnsi" w:cstheme="minorHAnsi"/>
          <w:b/>
          <w:bCs/>
          <w:sz w:val="18"/>
          <w:szCs w:val="18"/>
        </w:rPr>
        <w:t>TERMO DE REFERÊNCIA</w:t>
      </w:r>
    </w:p>
    <w:p w14:paraId="065B78F7">
      <w:pPr>
        <w:pStyle w:val="19"/>
        <w:jc w:val="both"/>
        <w:rPr>
          <w:rFonts w:asciiTheme="minorHAnsi" w:hAnsiTheme="minorHAnsi" w:cstheme="minorHAnsi"/>
          <w:b/>
          <w:bCs/>
          <w:sz w:val="18"/>
          <w:szCs w:val="18"/>
        </w:rPr>
      </w:pPr>
    </w:p>
    <w:p w14:paraId="6A4D1AB5">
      <w:pPr>
        <w:pStyle w:val="19"/>
        <w:jc w:val="both"/>
        <w:rPr>
          <w:rFonts w:asciiTheme="minorHAnsi" w:hAnsiTheme="minorHAnsi" w:cstheme="minorHAnsi"/>
          <w:b/>
          <w:bCs/>
          <w:sz w:val="18"/>
          <w:szCs w:val="18"/>
        </w:rPr>
      </w:pPr>
    </w:p>
    <w:p w14:paraId="3CE001F9">
      <w:pPr>
        <w:pStyle w:val="19"/>
        <w:jc w:val="both"/>
        <w:rPr>
          <w:rFonts w:eastAsia="Arial-BoldMT" w:asciiTheme="minorHAnsi" w:hAnsiTheme="minorHAnsi" w:cstheme="minorHAnsi"/>
          <w:sz w:val="18"/>
          <w:szCs w:val="18"/>
        </w:rPr>
      </w:pPr>
      <w:r>
        <w:rPr>
          <w:rFonts w:eastAsia="Arial-BoldMT" w:asciiTheme="minorHAnsi" w:hAnsiTheme="minorHAnsi" w:cstheme="minorHAnsi"/>
          <w:sz w:val="18"/>
          <w:szCs w:val="18"/>
        </w:rPr>
        <w:t>Unidade requisitante: SECRETARIA DE TURISMO</w:t>
      </w:r>
    </w:p>
    <w:p w14:paraId="78B88BA4">
      <w:pPr>
        <w:pStyle w:val="19"/>
        <w:jc w:val="both"/>
        <w:rPr>
          <w:rFonts w:eastAsia="Arial-BoldMT" w:asciiTheme="minorHAnsi" w:hAnsiTheme="minorHAnsi" w:cstheme="minorHAnsi"/>
          <w:sz w:val="18"/>
          <w:szCs w:val="18"/>
        </w:rPr>
      </w:pPr>
      <w:r>
        <w:rPr>
          <w:rFonts w:eastAsia="Arial-BoldMT" w:asciiTheme="minorHAnsi" w:hAnsiTheme="minorHAnsi" w:cstheme="minorHAnsi"/>
          <w:sz w:val="18"/>
          <w:szCs w:val="18"/>
        </w:rPr>
        <w:t>Modalidade: Dispensa de Licitação</w:t>
      </w:r>
    </w:p>
    <w:p w14:paraId="5AD1F8C7">
      <w:pPr>
        <w:pStyle w:val="19"/>
        <w:jc w:val="both"/>
        <w:rPr>
          <w:rFonts w:asciiTheme="minorHAnsi" w:hAnsiTheme="minorHAnsi" w:cstheme="minorHAnsi"/>
          <w:sz w:val="18"/>
          <w:szCs w:val="18"/>
        </w:rPr>
      </w:pPr>
      <w:r>
        <w:rPr>
          <w:rFonts w:eastAsia="Arial-BoldMT" w:asciiTheme="minorHAnsi" w:hAnsiTheme="minorHAnsi" w:cstheme="minorHAnsi"/>
          <w:sz w:val="18"/>
          <w:szCs w:val="18"/>
        </w:rPr>
        <w:t>OBJETO: EQUIPAMENTO PARA AR CONDICIONADO DO CENTRO DE EVENTOS</w:t>
      </w:r>
    </w:p>
    <w:p w14:paraId="68783DD8">
      <w:pPr>
        <w:pStyle w:val="19"/>
        <w:jc w:val="both"/>
        <w:rPr>
          <w:rFonts w:asciiTheme="minorHAnsi" w:hAnsiTheme="minorHAnsi" w:cstheme="minorHAnsi"/>
          <w:sz w:val="18"/>
          <w:szCs w:val="18"/>
        </w:rPr>
      </w:pPr>
    </w:p>
    <w:p w14:paraId="0DD11DD5">
      <w:pPr>
        <w:pStyle w:val="19"/>
        <w:numPr>
          <w:ilvl w:val="0"/>
          <w:numId w:val="11"/>
        </w:numPr>
        <w:jc w:val="both"/>
        <w:rPr>
          <w:rFonts w:asciiTheme="minorHAnsi" w:hAnsiTheme="minorHAnsi" w:cstheme="minorHAnsi"/>
          <w:b/>
          <w:bCs/>
          <w:sz w:val="18"/>
          <w:szCs w:val="18"/>
        </w:rPr>
      </w:pPr>
      <w:r>
        <w:rPr>
          <w:rFonts w:asciiTheme="minorHAnsi" w:hAnsiTheme="minorHAnsi" w:cstheme="minorHAnsi"/>
          <w:b/>
          <w:bCs/>
          <w:sz w:val="18"/>
          <w:szCs w:val="18"/>
        </w:rPr>
        <w:t>OBJETO</w:t>
      </w:r>
    </w:p>
    <w:p w14:paraId="342347FB">
      <w:pPr>
        <w:pStyle w:val="19"/>
        <w:numPr>
          <w:ilvl w:val="1"/>
          <w:numId w:val="11"/>
        </w:numPr>
        <w:jc w:val="both"/>
        <w:rPr>
          <w:rFonts w:asciiTheme="minorHAnsi" w:hAnsiTheme="minorHAnsi" w:cstheme="minorHAnsi"/>
          <w:sz w:val="18"/>
          <w:szCs w:val="18"/>
        </w:rPr>
      </w:pPr>
      <w:r>
        <w:rPr>
          <w:rFonts w:asciiTheme="minorHAnsi" w:hAnsiTheme="minorHAnsi" w:cstheme="minorHAnsi"/>
          <w:sz w:val="18"/>
          <w:szCs w:val="18"/>
        </w:rPr>
        <w:t xml:space="preserve">Aquisição de peças de reposição para ar condicionados do Centro de Eventos Divino R. Gonçalves: </w:t>
      </w:r>
    </w:p>
    <w:tbl>
      <w:tblPr>
        <w:tblStyle w:val="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938"/>
      </w:tblGrid>
      <w:tr w14:paraId="6D50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14:paraId="61E4F12E">
            <w:pPr>
              <w:pStyle w:val="19"/>
              <w:jc w:val="both"/>
              <w:rPr>
                <w:rFonts w:asciiTheme="minorHAnsi" w:hAnsiTheme="minorHAnsi" w:cstheme="minorHAnsi"/>
                <w:b/>
                <w:bCs/>
                <w:sz w:val="18"/>
                <w:szCs w:val="18"/>
              </w:rPr>
            </w:pPr>
            <w:r>
              <w:rPr>
                <w:rFonts w:asciiTheme="minorHAnsi" w:hAnsiTheme="minorHAnsi" w:cstheme="minorHAnsi"/>
                <w:b/>
                <w:bCs/>
                <w:sz w:val="18"/>
                <w:szCs w:val="18"/>
              </w:rPr>
              <w:t>PEÇA 01</w:t>
            </w:r>
          </w:p>
        </w:tc>
        <w:tc>
          <w:tcPr>
            <w:tcW w:w="7938" w:type="dxa"/>
          </w:tcPr>
          <w:p w14:paraId="488D3C54">
            <w:pPr>
              <w:pStyle w:val="19"/>
              <w:jc w:val="both"/>
              <w:rPr>
                <w:rFonts w:asciiTheme="minorHAnsi" w:hAnsiTheme="minorHAnsi" w:cstheme="minorHAnsi"/>
                <w:b/>
                <w:bCs/>
                <w:sz w:val="18"/>
                <w:szCs w:val="18"/>
              </w:rPr>
            </w:pPr>
            <w:r>
              <w:rPr>
                <w:rFonts w:asciiTheme="minorHAnsi" w:hAnsiTheme="minorHAnsi" w:cstheme="minorHAnsi"/>
                <w:b/>
                <w:bCs/>
                <w:sz w:val="18"/>
                <w:szCs w:val="18"/>
              </w:rPr>
              <w:t>Moto ventilador condensadora Elgin piso teto 56 mil BTUs</w:t>
            </w:r>
          </w:p>
        </w:tc>
      </w:tr>
      <w:tr w14:paraId="54CE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12CE1F46">
            <w:pPr>
              <w:pStyle w:val="19"/>
              <w:jc w:val="both"/>
              <w:rPr>
                <w:rFonts w:asciiTheme="minorHAnsi" w:hAnsiTheme="minorHAnsi" w:cstheme="minorHAnsi"/>
                <w:b/>
                <w:bCs/>
                <w:sz w:val="18"/>
                <w:szCs w:val="18"/>
              </w:rPr>
            </w:pPr>
            <w:r>
              <w:rPr>
                <w:rFonts w:asciiTheme="minorHAnsi" w:hAnsiTheme="minorHAnsi" w:cstheme="minorHAnsi"/>
                <w:b/>
                <w:bCs/>
                <w:sz w:val="18"/>
                <w:szCs w:val="18"/>
              </w:rPr>
              <w:t>PEÇA 02</w:t>
            </w:r>
          </w:p>
        </w:tc>
        <w:tc>
          <w:tcPr>
            <w:tcW w:w="7938" w:type="dxa"/>
          </w:tcPr>
          <w:p w14:paraId="3A0E61E5">
            <w:pPr>
              <w:pStyle w:val="19"/>
              <w:jc w:val="both"/>
              <w:rPr>
                <w:rFonts w:asciiTheme="minorHAnsi" w:hAnsiTheme="minorHAnsi" w:cstheme="minorHAnsi"/>
                <w:b/>
                <w:bCs/>
                <w:sz w:val="18"/>
                <w:szCs w:val="18"/>
              </w:rPr>
            </w:pPr>
            <w:r>
              <w:rPr>
                <w:rFonts w:asciiTheme="minorHAnsi" w:hAnsiTheme="minorHAnsi" w:cstheme="minorHAnsi"/>
                <w:b/>
                <w:bCs/>
                <w:sz w:val="18"/>
                <w:szCs w:val="18"/>
              </w:rPr>
              <w:t>Compressor ar-condicionado 60 mil btus r22</w:t>
            </w:r>
          </w:p>
        </w:tc>
      </w:tr>
    </w:tbl>
    <w:p w14:paraId="2C29FB40">
      <w:pPr>
        <w:pStyle w:val="19"/>
        <w:ind w:left="792"/>
        <w:jc w:val="both"/>
        <w:rPr>
          <w:rFonts w:asciiTheme="minorHAnsi" w:hAnsiTheme="minorHAnsi" w:cstheme="minorHAnsi"/>
          <w:sz w:val="18"/>
          <w:szCs w:val="18"/>
        </w:rPr>
      </w:pPr>
    </w:p>
    <w:p w14:paraId="53E5D365">
      <w:pPr>
        <w:pStyle w:val="19"/>
        <w:rPr>
          <w:rFonts w:asciiTheme="minorHAnsi" w:hAnsiTheme="minorHAnsi" w:cstheme="minorHAnsi"/>
          <w:sz w:val="18"/>
          <w:szCs w:val="18"/>
          <w:shd w:val="clear" w:color="auto" w:fill="FFFFFF"/>
        </w:rPr>
      </w:pPr>
      <w:r>
        <w:rPr>
          <w:rFonts w:asciiTheme="minorHAnsi" w:hAnsiTheme="minorHAnsi" w:cstheme="minorHAnsi"/>
          <w:b/>
          <w:bCs/>
          <w:sz w:val="18"/>
          <w:szCs w:val="18"/>
          <w:shd w:val="clear" w:color="auto" w:fill="FFFFFF"/>
        </w:rPr>
        <w:t>PEÇA 01: THERMALLY PROTECTED</w:t>
      </w:r>
      <w:r>
        <w:rPr>
          <w:rFonts w:asciiTheme="minorHAnsi" w:hAnsiTheme="minorHAnsi" w:cstheme="minorHAnsi"/>
          <w:b/>
          <w:bCs/>
          <w:sz w:val="18"/>
          <w:szCs w:val="18"/>
        </w:rPr>
        <w:br w:type="textWrapping"/>
      </w:r>
      <w:r>
        <w:rPr>
          <w:rFonts w:asciiTheme="minorHAnsi" w:hAnsiTheme="minorHAnsi" w:cstheme="minorHAnsi"/>
          <w:sz w:val="18"/>
          <w:szCs w:val="18"/>
          <w:shd w:val="clear" w:color="auto" w:fill="FFFFFF"/>
        </w:rPr>
        <w:t>60HZ 208- 230V 3</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REF: R22</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RLA 20.7A LRA 134A</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RUN CAPACITOR N/A</w:t>
      </w:r>
      <w:r>
        <w:rPr>
          <w:rFonts w:asciiTheme="minorHAnsi" w:hAnsiTheme="minorHAnsi" w:cstheme="minorHAnsi"/>
          <w:sz w:val="18"/>
          <w:szCs w:val="18"/>
        </w:rPr>
        <w:br w:type="textWrapping"/>
      </w:r>
      <w:r>
        <w:rPr>
          <w:rFonts w:asciiTheme="minorHAnsi" w:hAnsiTheme="minorHAnsi" w:cstheme="minorHAnsi"/>
          <w:sz w:val="18"/>
          <w:szCs w:val="18"/>
        </w:rPr>
        <w:br w:type="textWrapping"/>
      </w:r>
      <w:r>
        <w:rPr>
          <w:rFonts w:asciiTheme="minorHAnsi" w:hAnsiTheme="minorHAnsi" w:cstheme="minorHAnsi"/>
          <w:b/>
          <w:bCs/>
          <w:sz w:val="18"/>
          <w:szCs w:val="18"/>
          <w:shd w:val="clear" w:color="auto" w:fill="FFFFFF"/>
        </w:rPr>
        <w:t>PEÇA 02  O compressor pode ser aplicado em sistemas de ar condicionado, bombas de calor e refrigeração residenciais e</w:t>
      </w:r>
      <w:r>
        <w:rPr>
          <w:rFonts w:asciiTheme="minorHAnsi" w:hAnsiTheme="minorHAnsi" w:cstheme="minorHAnsi"/>
          <w:sz w:val="18"/>
          <w:szCs w:val="18"/>
          <w:shd w:val="clear" w:color="auto" w:fill="FFFFFF"/>
        </w:rPr>
        <w:t xml:space="preserve"> comerciais. </w:t>
      </w:r>
    </w:p>
    <w:p w14:paraId="32EBBB22">
      <w:pPr>
        <w:pStyle w:val="19"/>
        <w:rPr>
          <w:rFonts w:asciiTheme="minorHAnsi" w:hAnsiTheme="minorHAnsi" w:cstheme="minorHAnsi"/>
          <w:sz w:val="18"/>
          <w:szCs w:val="18"/>
          <w:shd w:val="clear" w:color="auto" w:fill="FFFFFF"/>
        </w:rPr>
      </w:pPr>
      <w:r>
        <w:rPr>
          <w:rFonts w:asciiTheme="minorHAnsi" w:hAnsiTheme="minorHAnsi" w:cstheme="minorHAnsi"/>
          <w:sz w:val="18"/>
          <w:szCs w:val="18"/>
          <w:shd w:val="clear" w:color="auto" w:fill="FFFFFF"/>
        </w:rPr>
        <w:t>Características técnicas:</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 Alta eficiência para a economia de consumo de energia;</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 Baixo nível de ruído, operação silenciosa;</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 Aplicado refrigerante Hcfc para proteger o meio ambiente;</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 Alta confiabilidade, longa vida útil;</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 Gás operante: R-22;</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 Dimensões (L x A x P): 26 x 48 x 30 cm</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 Peso: 36,9 Kg</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 Voltagem: 220;</w:t>
      </w:r>
      <w:r>
        <w:rPr>
          <w:rFonts w:asciiTheme="minorHAnsi" w:hAnsiTheme="minorHAnsi" w:cstheme="minorHAnsi"/>
          <w:sz w:val="18"/>
          <w:szCs w:val="18"/>
        </w:rPr>
        <w:br w:type="textWrapping"/>
      </w:r>
      <w:r>
        <w:rPr>
          <w:rFonts w:asciiTheme="minorHAnsi" w:hAnsiTheme="minorHAnsi" w:cstheme="minorHAnsi"/>
          <w:sz w:val="18"/>
          <w:szCs w:val="18"/>
          <w:shd w:val="clear" w:color="auto" w:fill="FFFFFF"/>
        </w:rPr>
        <w:t>- Corrente: Trifásico;</w:t>
      </w:r>
    </w:p>
    <w:p w14:paraId="545B76B5">
      <w:pPr>
        <w:pStyle w:val="19"/>
        <w:ind w:left="792"/>
        <w:jc w:val="both"/>
        <w:rPr>
          <w:rFonts w:asciiTheme="minorHAnsi" w:hAnsiTheme="minorHAnsi" w:cstheme="minorHAnsi"/>
          <w:sz w:val="18"/>
          <w:szCs w:val="18"/>
        </w:rPr>
      </w:pPr>
    </w:p>
    <w:p w14:paraId="2256928D">
      <w:pPr>
        <w:pStyle w:val="19"/>
        <w:numPr>
          <w:ilvl w:val="0"/>
          <w:numId w:val="11"/>
        </w:numPr>
        <w:jc w:val="both"/>
        <w:rPr>
          <w:rFonts w:asciiTheme="minorHAnsi" w:hAnsiTheme="minorHAnsi" w:cstheme="minorHAnsi"/>
          <w:b/>
          <w:bCs/>
          <w:sz w:val="18"/>
          <w:szCs w:val="18"/>
        </w:rPr>
      </w:pPr>
      <w:r>
        <w:rPr>
          <w:rFonts w:asciiTheme="minorHAnsi" w:hAnsiTheme="minorHAnsi" w:cstheme="minorHAnsi"/>
          <w:b/>
          <w:bCs/>
          <w:sz w:val="18"/>
          <w:szCs w:val="18"/>
        </w:rPr>
        <w:t xml:space="preserve">JUSTIFICATIVA E OBJETIVO DA CONTRATAÇÃO </w:t>
      </w:r>
    </w:p>
    <w:p w14:paraId="2A8A38F3">
      <w:pPr>
        <w:pStyle w:val="19"/>
        <w:numPr>
          <w:ilvl w:val="1"/>
          <w:numId w:val="11"/>
        </w:numPr>
        <w:jc w:val="both"/>
        <w:rPr>
          <w:rFonts w:asciiTheme="minorHAnsi" w:hAnsiTheme="minorHAnsi" w:cstheme="minorHAnsi"/>
          <w:sz w:val="18"/>
          <w:szCs w:val="18"/>
        </w:rPr>
      </w:pPr>
      <w:r>
        <w:rPr>
          <w:rFonts w:asciiTheme="minorHAnsi" w:hAnsiTheme="minorHAnsi" w:cstheme="minorHAnsi"/>
          <w:sz w:val="18"/>
          <w:szCs w:val="18"/>
        </w:rPr>
        <w:t xml:space="preserve">2.2. A realização deste procedimento se faz necessária pois o centro de eventos Divino Roberto Gonçalves é um local de constante utilização por órgãos da prefeitura e para toda municipalidade na realização de eventos sociais, palestras, cursos, encontros e outros. </w:t>
      </w:r>
    </w:p>
    <w:p w14:paraId="4F84FA71">
      <w:pPr>
        <w:pStyle w:val="15"/>
        <w:numPr>
          <w:ilvl w:val="1"/>
          <w:numId w:val="11"/>
        </w:numPr>
        <w:rPr>
          <w:rFonts w:asciiTheme="minorHAnsi" w:hAnsiTheme="minorHAnsi" w:cstheme="minorHAnsi"/>
          <w:sz w:val="18"/>
          <w:szCs w:val="18"/>
          <w:lang w:eastAsia="pt-BR"/>
        </w:rPr>
      </w:pPr>
      <w:r>
        <w:rPr>
          <w:rFonts w:asciiTheme="minorHAnsi" w:hAnsiTheme="minorHAnsi" w:cstheme="minorHAnsi"/>
          <w:sz w:val="18"/>
          <w:szCs w:val="18"/>
          <w:lang w:eastAsia="pt-BR"/>
        </w:rPr>
        <w:t>Diagnóstico Técnico:</w:t>
      </w:r>
    </w:p>
    <w:p w14:paraId="3B88AADA">
      <w:pPr>
        <w:rPr>
          <w:rFonts w:asciiTheme="minorHAnsi" w:hAnsiTheme="minorHAnsi" w:cstheme="minorHAnsi"/>
          <w:sz w:val="18"/>
          <w:szCs w:val="18"/>
          <w:lang w:eastAsia="pt-BR"/>
        </w:rPr>
      </w:pPr>
      <w:r>
        <w:rPr>
          <w:rFonts w:asciiTheme="minorHAnsi" w:hAnsiTheme="minorHAnsi" w:cstheme="minorHAnsi"/>
          <w:sz w:val="18"/>
          <w:szCs w:val="18"/>
          <w:lang w:eastAsia="pt-BR"/>
        </w:rPr>
        <w:t>Durante inspeções de manutenção preventiva e corretiva, foram identificadas falhas em componentes essenciais dos sistemas de ar-condicionado, como compressores, capacitores, filtros secadores, motores de ventilação e sensores. Tais falhas comprometem o desempenho dos equipamentos, podendo resultar em consumo excessivo de energia, ruídos anormais, vazamentos de gás refrigerante e riscos de superaquecimento.​</w:t>
      </w:r>
    </w:p>
    <w:p w14:paraId="050F32F5">
      <w:pPr>
        <w:pStyle w:val="15"/>
        <w:numPr>
          <w:ilvl w:val="1"/>
          <w:numId w:val="11"/>
        </w:numPr>
        <w:rPr>
          <w:rFonts w:asciiTheme="minorHAnsi" w:hAnsiTheme="minorHAnsi" w:cstheme="minorHAnsi"/>
          <w:sz w:val="18"/>
          <w:szCs w:val="18"/>
          <w:lang w:eastAsia="pt-BR"/>
        </w:rPr>
      </w:pPr>
      <w:r>
        <w:rPr>
          <w:rFonts w:asciiTheme="minorHAnsi" w:hAnsiTheme="minorHAnsi" w:cstheme="minorHAnsi"/>
          <w:sz w:val="18"/>
          <w:szCs w:val="18"/>
          <w:lang w:eastAsia="pt-BR"/>
        </w:rPr>
        <w:t>Necessidade de Substituição:</w:t>
      </w:r>
    </w:p>
    <w:p w14:paraId="3322989A">
      <w:pPr>
        <w:rPr>
          <w:rFonts w:asciiTheme="minorHAnsi" w:hAnsiTheme="minorHAnsi" w:cstheme="minorHAnsi"/>
          <w:sz w:val="18"/>
          <w:szCs w:val="18"/>
          <w:lang w:eastAsia="pt-BR"/>
        </w:rPr>
      </w:pPr>
      <w:r>
        <w:rPr>
          <w:rFonts w:asciiTheme="minorHAnsi" w:hAnsiTheme="minorHAnsi" w:cstheme="minorHAnsi"/>
          <w:sz w:val="18"/>
          <w:szCs w:val="18"/>
          <w:lang w:eastAsia="pt-BR"/>
        </w:rPr>
        <w:t>A substituição das peças defeituosas é necessária para restaurar o funcionamento adequado dos sistemas de climatização, garantindo conforto térmico, eficiência energética e segurança. Além disso, a troca de componentes danificados previne falhas mais graves e prolonga a vida útil dos equipamentos.​</w:t>
      </w:r>
      <w:r>
        <w:fldChar w:fldCharType="begin"/>
      </w:r>
      <w:r>
        <w:instrText xml:space="preserve"> HYPERLINK "https://www.goiania.go.leg.br/transparencia/licitacoes-e-contratos/contratos-2023/CMGContrato262023ManutenodosistemadearcondicionadoerefrigeraoGOTHERM.txt?utm_source=chatgpt.com" \t "_blank" </w:instrText>
      </w:r>
      <w:r>
        <w:fldChar w:fldCharType="separate"/>
      </w:r>
      <w:r>
        <w:fldChar w:fldCharType="end"/>
      </w:r>
    </w:p>
    <w:p w14:paraId="51451D3E">
      <w:pPr>
        <w:pStyle w:val="15"/>
        <w:numPr>
          <w:ilvl w:val="1"/>
          <w:numId w:val="11"/>
        </w:numPr>
        <w:rPr>
          <w:rFonts w:asciiTheme="minorHAnsi" w:hAnsiTheme="minorHAnsi" w:cstheme="minorHAnsi"/>
          <w:sz w:val="18"/>
          <w:szCs w:val="18"/>
          <w:lang w:eastAsia="pt-BR"/>
        </w:rPr>
      </w:pPr>
      <w:r>
        <w:rPr>
          <w:rFonts w:asciiTheme="minorHAnsi" w:hAnsiTheme="minorHAnsi" w:cstheme="minorHAnsi"/>
          <w:sz w:val="18"/>
          <w:szCs w:val="18"/>
          <w:lang w:eastAsia="pt-BR"/>
        </w:rPr>
        <w:t xml:space="preserve"> Conformidade com Normas Técnicas:</w:t>
      </w:r>
    </w:p>
    <w:p w14:paraId="637FB06F">
      <w:pPr>
        <w:rPr>
          <w:rFonts w:asciiTheme="minorHAnsi" w:hAnsiTheme="minorHAnsi" w:cstheme="minorHAnsi"/>
          <w:sz w:val="18"/>
          <w:szCs w:val="18"/>
          <w:lang w:eastAsia="pt-BR"/>
        </w:rPr>
      </w:pPr>
      <w:r>
        <w:rPr>
          <w:rFonts w:asciiTheme="minorHAnsi" w:hAnsiTheme="minorHAnsi" w:cstheme="minorHAnsi"/>
          <w:sz w:val="18"/>
          <w:szCs w:val="18"/>
          <w:lang w:eastAsia="pt-BR"/>
        </w:rPr>
        <w:t>A manutenção corretiva, incluindo a substituição de peças, deve ser realizada conforme as normas técnicas vigentes, como a Portaria nº 3.523/1998 do Ministério da Saúde, que estabelece padrões para a manutenção de sistemas de climatização. As peças substituídas devem ser originais, de primeiro uso e atender aos padrões de qualidade e desempenho exigidos</w:t>
      </w:r>
    </w:p>
    <w:p w14:paraId="5503D564">
      <w:pPr>
        <w:pStyle w:val="19"/>
        <w:ind w:left="792"/>
        <w:jc w:val="both"/>
        <w:rPr>
          <w:rFonts w:asciiTheme="minorHAnsi" w:hAnsiTheme="minorHAnsi" w:cstheme="minorHAnsi"/>
          <w:sz w:val="18"/>
          <w:szCs w:val="18"/>
        </w:rPr>
      </w:pPr>
    </w:p>
    <w:p w14:paraId="1C230FB4">
      <w:pPr>
        <w:pStyle w:val="19"/>
        <w:numPr>
          <w:ilvl w:val="0"/>
          <w:numId w:val="11"/>
        </w:numPr>
        <w:jc w:val="both"/>
        <w:rPr>
          <w:rFonts w:asciiTheme="minorHAnsi" w:hAnsiTheme="minorHAnsi" w:cstheme="minorHAnsi"/>
          <w:b/>
          <w:bCs/>
          <w:sz w:val="18"/>
          <w:szCs w:val="18"/>
        </w:rPr>
      </w:pPr>
      <w:r>
        <w:rPr>
          <w:rFonts w:asciiTheme="minorHAnsi" w:hAnsiTheme="minorHAnsi" w:cstheme="minorHAnsi"/>
          <w:b/>
          <w:bCs/>
          <w:sz w:val="18"/>
          <w:szCs w:val="18"/>
        </w:rPr>
        <w:t xml:space="preserve">QUANTITATIVO E PREÇOS REFERENCIAIS </w:t>
      </w:r>
    </w:p>
    <w:p w14:paraId="081E1CB9">
      <w:pPr>
        <w:pStyle w:val="19"/>
        <w:jc w:val="both"/>
        <w:rPr>
          <w:rFonts w:asciiTheme="minorHAnsi" w:hAnsiTheme="minorHAnsi" w:cstheme="minorHAnsi"/>
          <w:b/>
          <w:bCs/>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735"/>
        <w:gridCol w:w="1336"/>
        <w:gridCol w:w="3419"/>
        <w:gridCol w:w="1479"/>
        <w:gridCol w:w="1559"/>
      </w:tblGrid>
      <w:tr w14:paraId="4AD5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81" w:type="dxa"/>
          </w:tcPr>
          <w:p w14:paraId="0B4EB6B8">
            <w:pPr>
              <w:pStyle w:val="19"/>
              <w:jc w:val="both"/>
              <w:rPr>
                <w:rFonts w:asciiTheme="minorHAnsi" w:hAnsiTheme="minorHAnsi" w:cstheme="minorHAnsi"/>
                <w:b/>
                <w:bCs/>
                <w:sz w:val="18"/>
                <w:szCs w:val="18"/>
              </w:rPr>
            </w:pPr>
            <w:r>
              <w:rPr>
                <w:rFonts w:asciiTheme="minorHAnsi" w:hAnsiTheme="minorHAnsi" w:cstheme="minorHAnsi"/>
                <w:b/>
                <w:bCs/>
                <w:sz w:val="18"/>
                <w:szCs w:val="18"/>
              </w:rPr>
              <w:t>LOTE</w:t>
            </w:r>
          </w:p>
        </w:tc>
        <w:tc>
          <w:tcPr>
            <w:tcW w:w="735" w:type="dxa"/>
          </w:tcPr>
          <w:p w14:paraId="65C45D6D">
            <w:pPr>
              <w:pStyle w:val="19"/>
              <w:jc w:val="both"/>
              <w:rPr>
                <w:rFonts w:asciiTheme="minorHAnsi" w:hAnsiTheme="minorHAnsi" w:cstheme="minorHAnsi"/>
                <w:b/>
                <w:bCs/>
                <w:sz w:val="18"/>
                <w:szCs w:val="18"/>
              </w:rPr>
            </w:pPr>
            <w:r>
              <w:rPr>
                <w:rFonts w:asciiTheme="minorHAnsi" w:hAnsiTheme="minorHAnsi" w:cstheme="minorHAnsi"/>
                <w:b/>
                <w:bCs/>
                <w:sz w:val="18"/>
                <w:szCs w:val="18"/>
              </w:rPr>
              <w:t>UND</w:t>
            </w:r>
          </w:p>
        </w:tc>
        <w:tc>
          <w:tcPr>
            <w:tcW w:w="1336" w:type="dxa"/>
          </w:tcPr>
          <w:p w14:paraId="3940FB5C">
            <w:pPr>
              <w:pStyle w:val="19"/>
              <w:jc w:val="both"/>
              <w:rPr>
                <w:rFonts w:asciiTheme="minorHAnsi" w:hAnsiTheme="minorHAnsi" w:cstheme="minorHAnsi"/>
                <w:b/>
                <w:bCs/>
                <w:sz w:val="18"/>
                <w:szCs w:val="18"/>
              </w:rPr>
            </w:pPr>
            <w:r>
              <w:rPr>
                <w:rFonts w:asciiTheme="minorHAnsi" w:hAnsiTheme="minorHAnsi" w:cstheme="minorHAnsi"/>
                <w:b/>
                <w:bCs/>
                <w:sz w:val="18"/>
                <w:szCs w:val="18"/>
              </w:rPr>
              <w:t>QUANTIDADE</w:t>
            </w:r>
          </w:p>
        </w:tc>
        <w:tc>
          <w:tcPr>
            <w:tcW w:w="3419" w:type="dxa"/>
          </w:tcPr>
          <w:p w14:paraId="0CF7CD52">
            <w:pPr>
              <w:pStyle w:val="19"/>
              <w:ind w:left="360"/>
              <w:jc w:val="both"/>
              <w:rPr>
                <w:rFonts w:asciiTheme="minorHAnsi" w:hAnsiTheme="minorHAnsi" w:cstheme="minorHAnsi"/>
                <w:b/>
                <w:bCs/>
                <w:sz w:val="18"/>
                <w:szCs w:val="18"/>
              </w:rPr>
            </w:pPr>
            <w:r>
              <w:rPr>
                <w:rFonts w:asciiTheme="minorHAnsi" w:hAnsiTheme="minorHAnsi" w:cstheme="minorHAnsi"/>
                <w:b/>
                <w:bCs/>
                <w:sz w:val="18"/>
                <w:szCs w:val="18"/>
              </w:rPr>
              <w:t>DESCRIÇÃO</w:t>
            </w:r>
          </w:p>
        </w:tc>
        <w:tc>
          <w:tcPr>
            <w:tcW w:w="1479" w:type="dxa"/>
          </w:tcPr>
          <w:p w14:paraId="198C6E8D">
            <w:pPr>
              <w:pStyle w:val="19"/>
              <w:jc w:val="both"/>
              <w:rPr>
                <w:rFonts w:asciiTheme="minorHAnsi" w:hAnsiTheme="minorHAnsi" w:cstheme="minorHAnsi"/>
                <w:b/>
                <w:bCs/>
                <w:sz w:val="18"/>
                <w:szCs w:val="18"/>
              </w:rPr>
            </w:pPr>
            <w:r>
              <w:rPr>
                <w:rFonts w:asciiTheme="minorHAnsi" w:hAnsiTheme="minorHAnsi" w:cstheme="minorHAnsi"/>
                <w:b/>
                <w:bCs/>
                <w:sz w:val="18"/>
                <w:szCs w:val="18"/>
              </w:rPr>
              <w:t>VALOR UNT.</w:t>
            </w:r>
          </w:p>
        </w:tc>
        <w:tc>
          <w:tcPr>
            <w:tcW w:w="1559" w:type="dxa"/>
          </w:tcPr>
          <w:p w14:paraId="3B79CDB2">
            <w:pPr>
              <w:pStyle w:val="19"/>
              <w:jc w:val="both"/>
              <w:rPr>
                <w:rFonts w:asciiTheme="minorHAnsi" w:hAnsiTheme="minorHAnsi" w:cstheme="minorHAnsi"/>
                <w:b/>
                <w:bCs/>
                <w:sz w:val="18"/>
                <w:szCs w:val="18"/>
              </w:rPr>
            </w:pPr>
            <w:r>
              <w:rPr>
                <w:rFonts w:asciiTheme="minorHAnsi" w:hAnsiTheme="minorHAnsi" w:cstheme="minorHAnsi"/>
                <w:b/>
                <w:bCs/>
                <w:sz w:val="18"/>
                <w:szCs w:val="18"/>
              </w:rPr>
              <w:t xml:space="preserve">VALOR TOTAL </w:t>
            </w:r>
          </w:p>
        </w:tc>
      </w:tr>
      <w:tr w14:paraId="0C69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68A8660B">
            <w:pPr>
              <w:pStyle w:val="19"/>
              <w:jc w:val="both"/>
              <w:rPr>
                <w:rFonts w:asciiTheme="minorHAnsi" w:hAnsiTheme="minorHAnsi" w:cstheme="minorHAnsi"/>
                <w:b/>
                <w:bCs/>
                <w:sz w:val="18"/>
                <w:szCs w:val="18"/>
              </w:rPr>
            </w:pPr>
            <w:r>
              <w:rPr>
                <w:rFonts w:asciiTheme="minorHAnsi" w:hAnsiTheme="minorHAnsi" w:cstheme="minorHAnsi"/>
                <w:b/>
                <w:bCs/>
                <w:sz w:val="18"/>
                <w:szCs w:val="18"/>
              </w:rPr>
              <w:t>01</w:t>
            </w:r>
          </w:p>
        </w:tc>
        <w:tc>
          <w:tcPr>
            <w:tcW w:w="735" w:type="dxa"/>
          </w:tcPr>
          <w:p w14:paraId="1F5F9136">
            <w:pPr>
              <w:pStyle w:val="19"/>
              <w:jc w:val="both"/>
              <w:rPr>
                <w:rFonts w:asciiTheme="minorHAnsi" w:hAnsiTheme="minorHAnsi" w:cstheme="minorHAnsi"/>
                <w:b/>
                <w:bCs/>
                <w:sz w:val="18"/>
                <w:szCs w:val="18"/>
              </w:rPr>
            </w:pPr>
            <w:r>
              <w:rPr>
                <w:rFonts w:asciiTheme="minorHAnsi" w:hAnsiTheme="minorHAnsi" w:cstheme="minorHAnsi"/>
                <w:b/>
                <w:bCs/>
                <w:sz w:val="18"/>
                <w:szCs w:val="18"/>
              </w:rPr>
              <w:t xml:space="preserve">PEÇA </w:t>
            </w:r>
          </w:p>
        </w:tc>
        <w:tc>
          <w:tcPr>
            <w:tcW w:w="1336" w:type="dxa"/>
          </w:tcPr>
          <w:p w14:paraId="30527698">
            <w:pPr>
              <w:pStyle w:val="19"/>
              <w:ind w:left="360"/>
              <w:jc w:val="both"/>
              <w:rPr>
                <w:rFonts w:asciiTheme="minorHAnsi" w:hAnsiTheme="minorHAnsi" w:cstheme="minorHAnsi"/>
                <w:b/>
                <w:bCs/>
                <w:sz w:val="18"/>
                <w:szCs w:val="18"/>
              </w:rPr>
            </w:pPr>
            <w:r>
              <w:rPr>
                <w:rFonts w:asciiTheme="minorHAnsi" w:hAnsiTheme="minorHAnsi" w:cstheme="minorHAnsi"/>
                <w:b/>
                <w:bCs/>
                <w:sz w:val="18"/>
                <w:szCs w:val="18"/>
              </w:rPr>
              <w:t>01</w:t>
            </w:r>
          </w:p>
        </w:tc>
        <w:tc>
          <w:tcPr>
            <w:tcW w:w="3419" w:type="dxa"/>
          </w:tcPr>
          <w:p w14:paraId="669C84FA">
            <w:pPr>
              <w:pStyle w:val="19"/>
              <w:ind w:left="-102"/>
              <w:jc w:val="both"/>
              <w:rPr>
                <w:rFonts w:asciiTheme="minorHAnsi" w:hAnsiTheme="minorHAnsi" w:cstheme="minorHAnsi"/>
                <w:b/>
                <w:bCs/>
                <w:sz w:val="18"/>
                <w:szCs w:val="18"/>
              </w:rPr>
            </w:pPr>
            <w:r>
              <w:rPr>
                <w:rFonts w:asciiTheme="minorHAnsi" w:hAnsiTheme="minorHAnsi" w:cstheme="minorHAnsi"/>
                <w:b/>
                <w:bCs/>
                <w:sz w:val="18"/>
                <w:szCs w:val="18"/>
              </w:rPr>
              <w:t>Moto ventilador condensadora Elgin piso teto 56 mil BTUs</w:t>
            </w:r>
          </w:p>
        </w:tc>
        <w:tc>
          <w:tcPr>
            <w:tcW w:w="1479" w:type="dxa"/>
          </w:tcPr>
          <w:p w14:paraId="1DA649E8">
            <w:pPr>
              <w:pStyle w:val="19"/>
              <w:ind w:left="348" w:hanging="256"/>
              <w:jc w:val="both"/>
              <w:rPr>
                <w:rFonts w:asciiTheme="minorHAnsi" w:hAnsiTheme="minorHAnsi" w:cstheme="minorHAnsi"/>
                <w:b/>
                <w:bCs/>
                <w:sz w:val="18"/>
                <w:szCs w:val="18"/>
              </w:rPr>
            </w:pPr>
            <w:r>
              <w:rPr>
                <w:rFonts w:asciiTheme="minorHAnsi" w:hAnsiTheme="minorHAnsi" w:cstheme="minorHAnsi"/>
                <w:b/>
                <w:bCs/>
                <w:sz w:val="18"/>
                <w:szCs w:val="18"/>
              </w:rPr>
              <w:t>647,01</w:t>
            </w:r>
          </w:p>
        </w:tc>
        <w:tc>
          <w:tcPr>
            <w:tcW w:w="1559" w:type="dxa"/>
          </w:tcPr>
          <w:p w14:paraId="0F6E1004">
            <w:pPr>
              <w:pStyle w:val="19"/>
              <w:ind w:left="360"/>
              <w:jc w:val="both"/>
              <w:rPr>
                <w:rFonts w:asciiTheme="minorHAnsi" w:hAnsiTheme="minorHAnsi" w:cstheme="minorHAnsi"/>
                <w:b/>
                <w:bCs/>
                <w:sz w:val="18"/>
                <w:szCs w:val="18"/>
              </w:rPr>
            </w:pPr>
            <w:r>
              <w:rPr>
                <w:rFonts w:asciiTheme="minorHAnsi" w:hAnsiTheme="minorHAnsi" w:cstheme="minorHAnsi"/>
                <w:b/>
                <w:bCs/>
                <w:sz w:val="18"/>
                <w:szCs w:val="18"/>
              </w:rPr>
              <w:t>647,01</w:t>
            </w:r>
          </w:p>
        </w:tc>
      </w:tr>
      <w:tr w14:paraId="42C5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74A4A8D4">
            <w:pPr>
              <w:pStyle w:val="19"/>
              <w:jc w:val="both"/>
              <w:rPr>
                <w:rFonts w:asciiTheme="minorHAnsi" w:hAnsiTheme="minorHAnsi" w:cstheme="minorHAnsi"/>
                <w:b/>
                <w:bCs/>
                <w:sz w:val="18"/>
                <w:szCs w:val="18"/>
              </w:rPr>
            </w:pPr>
            <w:r>
              <w:rPr>
                <w:rFonts w:asciiTheme="minorHAnsi" w:hAnsiTheme="minorHAnsi" w:cstheme="minorHAnsi"/>
                <w:b/>
                <w:bCs/>
                <w:sz w:val="18"/>
                <w:szCs w:val="18"/>
              </w:rPr>
              <w:t>01</w:t>
            </w:r>
          </w:p>
        </w:tc>
        <w:tc>
          <w:tcPr>
            <w:tcW w:w="735" w:type="dxa"/>
          </w:tcPr>
          <w:p w14:paraId="6BEDD203">
            <w:pPr>
              <w:pStyle w:val="19"/>
              <w:jc w:val="both"/>
              <w:rPr>
                <w:rFonts w:asciiTheme="minorHAnsi" w:hAnsiTheme="minorHAnsi" w:cstheme="minorHAnsi"/>
                <w:b/>
                <w:bCs/>
                <w:sz w:val="18"/>
                <w:szCs w:val="18"/>
              </w:rPr>
            </w:pPr>
            <w:r>
              <w:rPr>
                <w:rFonts w:asciiTheme="minorHAnsi" w:hAnsiTheme="minorHAnsi" w:cstheme="minorHAnsi"/>
                <w:b/>
                <w:bCs/>
                <w:sz w:val="18"/>
                <w:szCs w:val="18"/>
              </w:rPr>
              <w:t>PEÇA</w:t>
            </w:r>
          </w:p>
        </w:tc>
        <w:tc>
          <w:tcPr>
            <w:tcW w:w="1336" w:type="dxa"/>
          </w:tcPr>
          <w:p w14:paraId="1D9EA6D1">
            <w:pPr>
              <w:pStyle w:val="19"/>
              <w:ind w:left="360"/>
              <w:jc w:val="both"/>
              <w:rPr>
                <w:rFonts w:asciiTheme="minorHAnsi" w:hAnsiTheme="minorHAnsi" w:cstheme="minorHAnsi"/>
                <w:b/>
                <w:bCs/>
                <w:sz w:val="18"/>
                <w:szCs w:val="18"/>
              </w:rPr>
            </w:pPr>
            <w:r>
              <w:rPr>
                <w:rFonts w:asciiTheme="minorHAnsi" w:hAnsiTheme="minorHAnsi" w:cstheme="minorHAnsi"/>
                <w:b/>
                <w:bCs/>
                <w:sz w:val="18"/>
                <w:szCs w:val="18"/>
              </w:rPr>
              <w:t>03</w:t>
            </w:r>
          </w:p>
        </w:tc>
        <w:tc>
          <w:tcPr>
            <w:tcW w:w="3419" w:type="dxa"/>
          </w:tcPr>
          <w:p w14:paraId="6A725ECA">
            <w:pPr>
              <w:pStyle w:val="19"/>
              <w:ind w:left="-102"/>
              <w:jc w:val="both"/>
              <w:rPr>
                <w:rFonts w:asciiTheme="minorHAnsi" w:hAnsiTheme="minorHAnsi" w:cstheme="minorHAnsi"/>
                <w:b/>
                <w:bCs/>
                <w:sz w:val="18"/>
                <w:szCs w:val="18"/>
              </w:rPr>
            </w:pPr>
            <w:r>
              <w:rPr>
                <w:rFonts w:asciiTheme="minorHAnsi" w:hAnsiTheme="minorHAnsi" w:cstheme="minorHAnsi"/>
                <w:b/>
                <w:bCs/>
                <w:sz w:val="18"/>
                <w:szCs w:val="18"/>
              </w:rPr>
              <w:t>Compressor ar-condicionado 60 mil btus r22</w:t>
            </w:r>
          </w:p>
        </w:tc>
        <w:tc>
          <w:tcPr>
            <w:tcW w:w="1479" w:type="dxa"/>
          </w:tcPr>
          <w:p w14:paraId="40AB546F">
            <w:pPr>
              <w:pStyle w:val="19"/>
              <w:ind w:left="348" w:hanging="256"/>
              <w:jc w:val="both"/>
              <w:rPr>
                <w:rFonts w:asciiTheme="minorHAnsi" w:hAnsiTheme="minorHAnsi" w:cstheme="minorHAnsi"/>
                <w:b/>
                <w:bCs/>
                <w:sz w:val="18"/>
                <w:szCs w:val="18"/>
              </w:rPr>
            </w:pPr>
            <w:r>
              <w:rPr>
                <w:rFonts w:asciiTheme="minorHAnsi" w:hAnsiTheme="minorHAnsi" w:cstheme="minorHAnsi"/>
                <w:b/>
                <w:bCs/>
                <w:sz w:val="18"/>
                <w:szCs w:val="18"/>
              </w:rPr>
              <w:t>3.765,32</w:t>
            </w:r>
          </w:p>
        </w:tc>
        <w:tc>
          <w:tcPr>
            <w:tcW w:w="1559" w:type="dxa"/>
          </w:tcPr>
          <w:p w14:paraId="07D2F321">
            <w:pPr>
              <w:pStyle w:val="19"/>
              <w:ind w:left="360"/>
              <w:jc w:val="both"/>
              <w:rPr>
                <w:rFonts w:asciiTheme="minorHAnsi" w:hAnsiTheme="minorHAnsi" w:cstheme="minorHAnsi"/>
                <w:b/>
                <w:bCs/>
                <w:sz w:val="18"/>
                <w:szCs w:val="18"/>
              </w:rPr>
            </w:pPr>
            <w:r>
              <w:rPr>
                <w:rFonts w:asciiTheme="minorHAnsi" w:hAnsiTheme="minorHAnsi" w:cstheme="minorHAnsi"/>
                <w:b/>
                <w:bCs/>
                <w:sz w:val="18"/>
                <w:szCs w:val="18"/>
              </w:rPr>
              <w:t>11.295,96</w:t>
            </w:r>
          </w:p>
        </w:tc>
      </w:tr>
    </w:tbl>
    <w:p w14:paraId="2B5990AE">
      <w:pPr>
        <w:pStyle w:val="19"/>
        <w:jc w:val="both"/>
        <w:rPr>
          <w:rFonts w:asciiTheme="minorHAnsi" w:hAnsiTheme="minorHAnsi" w:cstheme="minorHAnsi"/>
          <w:b/>
          <w:bCs/>
          <w:sz w:val="18"/>
          <w:szCs w:val="18"/>
        </w:rPr>
      </w:pPr>
    </w:p>
    <w:p w14:paraId="70B81A19">
      <w:pPr>
        <w:pStyle w:val="19"/>
        <w:ind w:left="360"/>
        <w:jc w:val="both"/>
        <w:rPr>
          <w:rFonts w:asciiTheme="minorHAnsi" w:hAnsiTheme="minorHAnsi" w:cstheme="minorHAnsi"/>
          <w:sz w:val="18"/>
          <w:szCs w:val="18"/>
        </w:rPr>
      </w:pPr>
    </w:p>
    <w:p w14:paraId="61CE139C">
      <w:pPr>
        <w:pStyle w:val="19"/>
        <w:numPr>
          <w:ilvl w:val="0"/>
          <w:numId w:val="11"/>
        </w:numPr>
        <w:jc w:val="both"/>
        <w:rPr>
          <w:rFonts w:asciiTheme="minorHAnsi" w:hAnsiTheme="minorHAnsi" w:cstheme="minorHAnsi"/>
          <w:b/>
          <w:sz w:val="18"/>
          <w:szCs w:val="18"/>
        </w:rPr>
      </w:pPr>
      <w:r>
        <w:rPr>
          <w:rFonts w:asciiTheme="minorHAnsi" w:hAnsiTheme="minorHAnsi" w:cstheme="minorHAnsi"/>
          <w:b/>
          <w:color w:val="000000"/>
          <w:sz w:val="18"/>
          <w:szCs w:val="18"/>
        </w:rPr>
        <w:t>FUNDAMENTAÇÃO DA CONTRATAÇÃO, QUE CONSISTE NA REFERÊNCIA AOS ESTUDOS TÉCNICOS PRELIMINARES CORRESPONDENTES OU, QUANDO NÃO FOR POSSÍVEL DIVULGAR ESSES ESTUDOS, NO EXTRATO DAS PARTES QUE NÃO CONTIVEREM INFORMAÇÕES SIGILOSAS</w:t>
      </w:r>
    </w:p>
    <w:p w14:paraId="0EE26183">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 xml:space="preserve">A aquisição de PEÇAS para reposição de ar condicionado do Centro de Eventos é deverá ser executada com dispensa de licitação devido a necessidade urgente de recomposição destes utensílios devido à realização constante de eventos no local. </w:t>
      </w:r>
    </w:p>
    <w:p w14:paraId="75E8E804">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COMPOSIÇÃO DE PREÇOS: avaliação e montagem de custos junto ao banco de preços com base em produto de qualidade</w:t>
      </w:r>
    </w:p>
    <w:p w14:paraId="58A4D500">
      <w:pPr>
        <w:pStyle w:val="15"/>
        <w:numPr>
          <w:ilvl w:val="1"/>
          <w:numId w:val="12"/>
        </w:numPr>
        <w:spacing w:before="100" w:beforeAutospacing="1" w:after="100" w:afterAutospacing="1"/>
        <w:jc w:val="both"/>
        <w:rPr>
          <w:rFonts w:asciiTheme="minorHAnsi" w:hAnsiTheme="minorHAnsi" w:cstheme="minorHAnsi"/>
          <w:sz w:val="18"/>
          <w:szCs w:val="18"/>
          <w:lang w:eastAsia="pt-BR"/>
        </w:rPr>
      </w:pPr>
      <w:r>
        <w:rPr>
          <w:rFonts w:asciiTheme="minorHAnsi" w:hAnsiTheme="minorHAnsi" w:cstheme="minorHAnsi"/>
          <w:b/>
          <w:bCs/>
          <w:sz w:val="18"/>
          <w:szCs w:val="18"/>
          <w:lang w:eastAsia="pt-BR"/>
        </w:rPr>
        <w:t>Conformidade com Normas e Regulamentos:</w:t>
      </w:r>
      <w:r>
        <w:rPr>
          <w:rFonts w:asciiTheme="minorHAnsi" w:hAnsiTheme="minorHAnsi" w:cstheme="minorHAnsi"/>
          <w:sz w:val="18"/>
          <w:szCs w:val="18"/>
          <w:lang w:eastAsia="pt-BR"/>
        </w:rPr>
        <w:t xml:space="preserve"> A contratação deve atender às exigências legais, como a Lei nº 14.133/2021, que estabelece diretrizes para licitações e contratos administrativos, e as normas técnicas pertinentes, incluindo as da Associação Brasileira de Normas Técnicas (ABNT) e do Instituto Nacional de Metrologia, Qualidade e Tecnologia (INMETRO).​ </w:t>
      </w:r>
    </w:p>
    <w:p w14:paraId="468C4302">
      <w:pPr>
        <w:pStyle w:val="15"/>
        <w:numPr>
          <w:ilvl w:val="1"/>
          <w:numId w:val="12"/>
        </w:numPr>
        <w:spacing w:before="100" w:beforeAutospacing="1" w:after="100" w:afterAutospacing="1"/>
        <w:jc w:val="both"/>
        <w:rPr>
          <w:rFonts w:asciiTheme="minorHAnsi" w:hAnsiTheme="minorHAnsi" w:cstheme="minorHAnsi"/>
          <w:sz w:val="18"/>
          <w:szCs w:val="18"/>
          <w:lang w:eastAsia="pt-BR"/>
        </w:rPr>
      </w:pPr>
      <w:r>
        <w:rPr>
          <w:rFonts w:asciiTheme="minorHAnsi" w:hAnsiTheme="minorHAnsi" w:cstheme="minorHAnsi"/>
          <w:b/>
          <w:bCs/>
          <w:sz w:val="18"/>
          <w:szCs w:val="18"/>
          <w:lang w:eastAsia="pt-BR"/>
        </w:rPr>
        <w:t>Sustentabilidade e Eficiência Energética:</w:t>
      </w:r>
      <w:r>
        <w:rPr>
          <w:rFonts w:asciiTheme="minorHAnsi" w:hAnsiTheme="minorHAnsi" w:cstheme="minorHAnsi"/>
          <w:sz w:val="18"/>
          <w:szCs w:val="18"/>
          <w:lang w:eastAsia="pt-BR"/>
        </w:rPr>
        <w:t xml:space="preserve"> Os estudos técnicos também devem considerar aspectos de sustentabilidade, como a eficiência energética dos equipamentos e o impacto ambiental das operações de manutenção, alinhando-se às políticas públicas de desenvolvimento sustentável. ​</w:t>
      </w:r>
    </w:p>
    <w:p w14:paraId="5E2FC07E">
      <w:pPr>
        <w:pStyle w:val="15"/>
        <w:spacing w:before="100" w:beforeAutospacing="1" w:after="100" w:afterAutospacing="1"/>
        <w:ind w:left="360"/>
        <w:jc w:val="both"/>
        <w:rPr>
          <w:rFonts w:asciiTheme="minorHAnsi" w:hAnsiTheme="minorHAnsi" w:cstheme="minorHAnsi"/>
          <w:b/>
          <w:sz w:val="18"/>
          <w:szCs w:val="18"/>
        </w:rPr>
      </w:pPr>
      <w:r>
        <w:rPr>
          <w:rFonts w:asciiTheme="minorHAnsi" w:hAnsiTheme="minorHAnsi" w:cstheme="minorHAnsi"/>
          <w:b/>
          <w:bCs/>
          <w:sz w:val="18"/>
          <w:szCs w:val="18"/>
          <w:lang w:eastAsia="pt-BR"/>
        </w:rPr>
        <w:t>4.5. Planejamento e Gestão da Manutenção:</w:t>
      </w:r>
      <w:r>
        <w:rPr>
          <w:rFonts w:asciiTheme="minorHAnsi" w:hAnsiTheme="minorHAnsi" w:cstheme="minorHAnsi"/>
          <w:sz w:val="18"/>
          <w:szCs w:val="18"/>
          <w:lang w:eastAsia="pt-BR"/>
        </w:rPr>
        <w:t xml:space="preserve"> A elaboração de um Plano de Manutenção, Operação e Controle (PMOC) é fundamental para o gerenciamento eficaz das atividades de manutenção, garantindo a rastreabilidade das ações realizadas e a conformidade com os padrões de qualidade estabelecidos. ​</w:t>
      </w:r>
      <w:r>
        <w:rPr>
          <w:rFonts w:asciiTheme="minorHAnsi" w:hAnsiTheme="minorHAnsi" w:cstheme="minorHAnsi"/>
          <w:b/>
          <w:sz w:val="18"/>
          <w:szCs w:val="18"/>
        </w:rPr>
        <w:t xml:space="preserve"> </w:t>
      </w:r>
    </w:p>
    <w:p w14:paraId="2B87F25C">
      <w:pPr>
        <w:pStyle w:val="19"/>
        <w:numPr>
          <w:ilvl w:val="0"/>
          <w:numId w:val="11"/>
        </w:numPr>
        <w:jc w:val="both"/>
        <w:rPr>
          <w:rFonts w:asciiTheme="minorHAnsi" w:hAnsiTheme="minorHAnsi" w:cstheme="minorHAnsi"/>
          <w:b/>
          <w:sz w:val="18"/>
          <w:szCs w:val="18"/>
        </w:rPr>
      </w:pPr>
      <w:r>
        <w:rPr>
          <w:rFonts w:asciiTheme="minorHAnsi" w:hAnsiTheme="minorHAnsi" w:cstheme="minorHAnsi"/>
          <w:b/>
          <w:color w:val="000000"/>
          <w:sz w:val="18"/>
          <w:szCs w:val="18"/>
        </w:rPr>
        <w:t>REQUISITOS DA CONTRATAÇÃO</w:t>
      </w:r>
    </w:p>
    <w:p w14:paraId="57B20514">
      <w:pPr>
        <w:pStyle w:val="19"/>
        <w:numPr>
          <w:ilvl w:val="1"/>
          <w:numId w:val="11"/>
        </w:numPr>
        <w:jc w:val="both"/>
        <w:rPr>
          <w:rFonts w:asciiTheme="minorHAnsi" w:hAnsiTheme="minorHAnsi" w:cstheme="minorHAnsi"/>
          <w:bCs/>
          <w:color w:val="000000"/>
          <w:sz w:val="18"/>
          <w:szCs w:val="18"/>
        </w:rPr>
      </w:pPr>
      <w:r>
        <w:rPr>
          <w:rFonts w:asciiTheme="minorHAnsi" w:hAnsiTheme="minorHAnsi" w:cstheme="minorHAnsi"/>
          <w:bCs/>
          <w:color w:val="000000"/>
          <w:sz w:val="18"/>
          <w:szCs w:val="18"/>
        </w:rPr>
        <w:t xml:space="preserve">Apresentação de toda documentação necessária </w:t>
      </w:r>
    </w:p>
    <w:p w14:paraId="16129728">
      <w:pPr>
        <w:pStyle w:val="19"/>
        <w:numPr>
          <w:ilvl w:val="1"/>
          <w:numId w:val="11"/>
        </w:numPr>
        <w:jc w:val="both"/>
        <w:rPr>
          <w:rFonts w:asciiTheme="minorHAnsi" w:hAnsiTheme="minorHAnsi" w:cstheme="minorHAnsi"/>
          <w:bCs/>
          <w:sz w:val="18"/>
          <w:szCs w:val="18"/>
        </w:rPr>
      </w:pPr>
      <w:r>
        <w:rPr>
          <w:rFonts w:asciiTheme="minorHAnsi" w:hAnsiTheme="minorHAnsi" w:cstheme="minorHAnsi"/>
          <w:bCs/>
          <w:color w:val="000000"/>
          <w:sz w:val="18"/>
          <w:szCs w:val="18"/>
        </w:rPr>
        <w:t xml:space="preserve">Realizar a troca das peças em até 10 dias  a contar assinatura do contrato. </w:t>
      </w:r>
    </w:p>
    <w:p w14:paraId="1EB0FA7A">
      <w:pPr>
        <w:pStyle w:val="19"/>
        <w:numPr>
          <w:ilvl w:val="1"/>
          <w:numId w:val="11"/>
        </w:numPr>
        <w:jc w:val="both"/>
        <w:rPr>
          <w:rFonts w:asciiTheme="minorHAnsi" w:hAnsiTheme="minorHAnsi" w:cstheme="minorHAnsi"/>
          <w:bCs/>
          <w:sz w:val="18"/>
          <w:szCs w:val="18"/>
        </w:rPr>
      </w:pPr>
      <w:r>
        <w:rPr>
          <w:rFonts w:asciiTheme="minorHAnsi" w:hAnsiTheme="minorHAnsi" w:cstheme="minorHAnsi"/>
          <w:bCs/>
          <w:color w:val="000000"/>
          <w:sz w:val="18"/>
          <w:szCs w:val="18"/>
        </w:rPr>
        <w:t xml:space="preserve">A entrega total dos produtos deverá ser realizada no prazo de 15 dias. A cada dia de atraso multa de 3 % no valor total aprovado na dispensa. </w:t>
      </w:r>
    </w:p>
    <w:p w14:paraId="32616217">
      <w:pPr>
        <w:pStyle w:val="19"/>
        <w:ind w:left="1224"/>
        <w:jc w:val="both"/>
        <w:rPr>
          <w:rFonts w:asciiTheme="minorHAnsi" w:hAnsiTheme="minorHAnsi" w:cstheme="minorHAnsi"/>
          <w:b/>
          <w:sz w:val="18"/>
          <w:szCs w:val="18"/>
        </w:rPr>
      </w:pPr>
    </w:p>
    <w:p w14:paraId="5CFCCA2B">
      <w:pPr>
        <w:pStyle w:val="19"/>
        <w:numPr>
          <w:ilvl w:val="0"/>
          <w:numId w:val="11"/>
        </w:numPr>
        <w:jc w:val="both"/>
        <w:rPr>
          <w:rFonts w:asciiTheme="minorHAnsi" w:hAnsiTheme="minorHAnsi" w:cstheme="minorHAnsi"/>
          <w:b/>
          <w:sz w:val="18"/>
          <w:szCs w:val="18"/>
        </w:rPr>
      </w:pPr>
      <w:r>
        <w:rPr>
          <w:rFonts w:asciiTheme="minorHAnsi" w:hAnsiTheme="minorHAnsi" w:cstheme="minorHAnsi"/>
          <w:b/>
          <w:color w:val="000000"/>
          <w:sz w:val="18"/>
          <w:szCs w:val="18"/>
        </w:rPr>
        <w:t>MODELO DE EXECUÇÃO DO OBJETO, QUE CONSISTE NA DEFINIÇÃO DE COMO O CONTRATO DEVERÁ PRODUZIR OS RESULTADOS PRETENDIDOS DESDE O SEU INÍCIO ATÉ O SEU ENCERRAMENTO</w:t>
      </w:r>
    </w:p>
    <w:p w14:paraId="68E4CE34">
      <w:pPr>
        <w:pStyle w:val="19"/>
        <w:ind w:left="360"/>
        <w:jc w:val="both"/>
        <w:rPr>
          <w:rFonts w:asciiTheme="minorHAnsi" w:hAnsiTheme="minorHAnsi" w:cstheme="minorHAnsi"/>
          <w:b/>
          <w:sz w:val="18"/>
          <w:szCs w:val="18"/>
        </w:rPr>
      </w:pPr>
    </w:p>
    <w:p w14:paraId="2CC78106">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CONDIÇÕES DE EXECUÇÃO</w:t>
      </w:r>
    </w:p>
    <w:p w14:paraId="7CAD9EBD">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 xml:space="preserve">A execução do(s) serviços(s) estarão autorizados a partir da Ordem de Serviço, a ser emitido pelo Setor de Compras ou pelo setor requisitante da(o) Prefeitura RIFAINA, com arte enviada. </w:t>
      </w:r>
    </w:p>
    <w:p w14:paraId="2BAFB784">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Para a execução do objeto a CONTRATADA deverá seguir a seguinte dinâmica: Será informado a data da necessidade do material, o local de entrega e a quantidade de material exigido.</w:t>
      </w:r>
    </w:p>
    <w:p w14:paraId="0F200A5D">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Para a perfeita execução dos serviços, a Contratada deverá executar toda ordem de serviço emitida, podendo a critério de ambas as partes (contratado e contratante) alterar horário de entrega da entrega desde que não prejudique o setor requerente dos materiais, e / ou ofertar outros serviços dentro do valor pactuado diretamente com a produção do evento do Município. Deverá a contratada executar todas os compromissos assumidos fielmente, a fim de garantir a eficiência e qualidade dos serviços.</w:t>
      </w:r>
    </w:p>
    <w:p w14:paraId="5B3A493B">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A contratação se dará em observância ao princípio da padronização, em consonância com o disposto no inciso IV do art. 19 da Lei 14.133/2021.</w:t>
      </w:r>
    </w:p>
    <w:p w14:paraId="66184628">
      <w:pPr>
        <w:pStyle w:val="19"/>
        <w:jc w:val="both"/>
        <w:rPr>
          <w:rFonts w:asciiTheme="minorHAnsi" w:hAnsiTheme="minorHAnsi" w:cstheme="minorHAnsi"/>
          <w:b/>
          <w:sz w:val="18"/>
          <w:szCs w:val="18"/>
        </w:rPr>
      </w:pPr>
    </w:p>
    <w:p w14:paraId="0D7288A9">
      <w:pPr>
        <w:pStyle w:val="19"/>
        <w:numPr>
          <w:ilvl w:val="0"/>
          <w:numId w:val="11"/>
        </w:numPr>
        <w:jc w:val="both"/>
        <w:rPr>
          <w:rFonts w:asciiTheme="minorHAnsi" w:hAnsiTheme="minorHAnsi" w:cstheme="minorHAnsi"/>
          <w:b/>
          <w:sz w:val="18"/>
          <w:szCs w:val="18"/>
        </w:rPr>
      </w:pPr>
      <w:r>
        <w:rPr>
          <w:rFonts w:asciiTheme="minorHAnsi" w:hAnsiTheme="minorHAnsi" w:cstheme="minorHAnsi"/>
          <w:b/>
          <w:color w:val="000000"/>
          <w:sz w:val="18"/>
          <w:szCs w:val="18"/>
        </w:rPr>
        <w:t>MODELO DE GESTÃO DO CONTRATO, QUE DESCREVE COMO A EXECUÇÃO DO OBJETO SERÁ ACOMPANHADA E FISCALIZADA PELO ÓRGÃO OU ENTIDADE</w:t>
      </w:r>
    </w:p>
    <w:p w14:paraId="7DF165F3">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O contrato deverá ser executado fielmente pelas partes, de acordo com as cláusulas avençadas e as normas da Lei nº 14.133, de 2021, e cada parte responderá pelas consequências de sua inexecução total ou parcial.</w:t>
      </w:r>
    </w:p>
    <w:p w14:paraId="30E12213">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As comunicações entre o Município de Rifaina - SP e a contratada devem ser realizadas por escrito sempre que o ato exigir tal formalidade, admitindo-se o uso de mensagem eletrônica para esse fim.</w:t>
      </w:r>
    </w:p>
    <w:p w14:paraId="47E5040D">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A responsabilidade pela gestão e fiscalização do contrato caberá à Secretaria de Turismo envolvida no processo servidor(a) ou comissão designados por ato administrativo próprio do Contratante.</w:t>
      </w:r>
    </w:p>
    <w:p w14:paraId="37D935B3">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22EDD8BD">
      <w:pPr>
        <w:pStyle w:val="19"/>
        <w:ind w:left="360"/>
        <w:jc w:val="both"/>
        <w:rPr>
          <w:rFonts w:asciiTheme="minorHAnsi" w:hAnsiTheme="minorHAnsi" w:cstheme="minorHAnsi"/>
          <w:b/>
          <w:sz w:val="18"/>
          <w:szCs w:val="18"/>
        </w:rPr>
      </w:pPr>
    </w:p>
    <w:p w14:paraId="19A093CB">
      <w:pPr>
        <w:pStyle w:val="19"/>
        <w:numPr>
          <w:ilvl w:val="0"/>
          <w:numId w:val="11"/>
        </w:numPr>
        <w:jc w:val="both"/>
        <w:rPr>
          <w:rFonts w:asciiTheme="minorHAnsi" w:hAnsiTheme="minorHAnsi" w:cstheme="minorHAnsi"/>
          <w:b/>
          <w:sz w:val="18"/>
          <w:szCs w:val="18"/>
        </w:rPr>
      </w:pPr>
      <w:r>
        <w:rPr>
          <w:rFonts w:asciiTheme="minorHAnsi" w:hAnsiTheme="minorHAnsi" w:cstheme="minorHAnsi"/>
          <w:b/>
          <w:color w:val="000000"/>
          <w:sz w:val="18"/>
          <w:szCs w:val="18"/>
        </w:rPr>
        <w:t>CRITÉRIOS DE MEDIÇÃO E DE PAGAMENTO</w:t>
      </w:r>
    </w:p>
    <w:p w14:paraId="40529103">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Será indicada a retenção ou glosa no pagamento, proporcional à irregularidade verificada, sem prejuízo das sanções cabíveis, caso se constate que a Contratada:</w:t>
      </w:r>
    </w:p>
    <w:p w14:paraId="3A91F7C2">
      <w:pPr>
        <w:pStyle w:val="19"/>
        <w:numPr>
          <w:ilvl w:val="2"/>
          <w:numId w:val="11"/>
        </w:numPr>
        <w:jc w:val="both"/>
        <w:rPr>
          <w:rFonts w:asciiTheme="minorHAnsi" w:hAnsiTheme="minorHAnsi" w:cstheme="minorHAnsi"/>
          <w:b/>
          <w:sz w:val="18"/>
          <w:szCs w:val="18"/>
        </w:rPr>
      </w:pPr>
      <w:r>
        <w:rPr>
          <w:rFonts w:asciiTheme="minorHAnsi" w:hAnsiTheme="minorHAnsi" w:cstheme="minorHAnsi"/>
          <w:sz w:val="18"/>
          <w:szCs w:val="18"/>
        </w:rPr>
        <w:t>Não produzir os resultados acordados;</w:t>
      </w:r>
    </w:p>
    <w:p w14:paraId="0CDA94E3">
      <w:pPr>
        <w:pStyle w:val="19"/>
        <w:numPr>
          <w:ilvl w:val="2"/>
          <w:numId w:val="11"/>
        </w:numPr>
        <w:jc w:val="both"/>
        <w:rPr>
          <w:rFonts w:asciiTheme="minorHAnsi" w:hAnsiTheme="minorHAnsi" w:cstheme="minorHAnsi"/>
          <w:b/>
          <w:sz w:val="18"/>
          <w:szCs w:val="18"/>
        </w:rPr>
      </w:pPr>
      <w:r>
        <w:rPr>
          <w:rFonts w:asciiTheme="minorHAnsi" w:hAnsiTheme="minorHAnsi" w:cstheme="minorHAnsi"/>
          <w:sz w:val="18"/>
          <w:szCs w:val="18"/>
        </w:rPr>
        <w:t>Deixar de executar, ou não executar com a qualidade mínima exigida as atividades contratadas; ou;</w:t>
      </w:r>
    </w:p>
    <w:p w14:paraId="388E7FEA">
      <w:pPr>
        <w:pStyle w:val="19"/>
        <w:numPr>
          <w:ilvl w:val="2"/>
          <w:numId w:val="11"/>
        </w:numPr>
        <w:jc w:val="both"/>
        <w:rPr>
          <w:rFonts w:asciiTheme="minorHAnsi" w:hAnsiTheme="minorHAnsi" w:cstheme="minorHAnsi"/>
          <w:b/>
          <w:sz w:val="18"/>
          <w:szCs w:val="18"/>
        </w:rPr>
      </w:pPr>
      <w:r>
        <w:rPr>
          <w:rFonts w:asciiTheme="minorHAnsi" w:hAnsiTheme="minorHAnsi" w:cstheme="minorHAnsi"/>
          <w:sz w:val="18"/>
          <w:szCs w:val="18"/>
        </w:rPr>
        <w:t>Deixar de utilizar materiais e recursos humanos exigidos para a execução do serviço, ou utilizá-los com qualidade ou quantidade inferior à demandada.</w:t>
      </w:r>
    </w:p>
    <w:p w14:paraId="4DCDF75E">
      <w:pPr>
        <w:pStyle w:val="19"/>
        <w:ind w:left="720"/>
        <w:jc w:val="both"/>
        <w:rPr>
          <w:rFonts w:asciiTheme="minorHAnsi" w:hAnsiTheme="minorHAnsi" w:cstheme="minorHAnsi"/>
          <w:b/>
          <w:sz w:val="18"/>
          <w:szCs w:val="18"/>
        </w:rPr>
      </w:pPr>
    </w:p>
    <w:p w14:paraId="7197B64D">
      <w:pPr>
        <w:pStyle w:val="19"/>
        <w:numPr>
          <w:ilvl w:val="0"/>
          <w:numId w:val="11"/>
        </w:numPr>
        <w:jc w:val="both"/>
        <w:rPr>
          <w:rFonts w:asciiTheme="minorHAnsi" w:hAnsiTheme="minorHAnsi" w:cstheme="minorHAnsi"/>
          <w:b/>
          <w:sz w:val="18"/>
          <w:szCs w:val="18"/>
        </w:rPr>
      </w:pPr>
      <w:r>
        <w:rPr>
          <w:rFonts w:asciiTheme="minorHAnsi" w:hAnsiTheme="minorHAnsi" w:cstheme="minorHAnsi"/>
          <w:b/>
          <w:color w:val="000000"/>
          <w:sz w:val="18"/>
          <w:szCs w:val="18"/>
        </w:rPr>
        <w:t>FORMA E CRITÉRIOS DE SELEÇÃO DO FORNECEDOR</w:t>
      </w:r>
    </w:p>
    <w:p w14:paraId="64398A0D">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Forma de seleção:</w:t>
      </w:r>
    </w:p>
    <w:p w14:paraId="0E720C16">
      <w:pPr>
        <w:pStyle w:val="19"/>
        <w:numPr>
          <w:ilvl w:val="2"/>
          <w:numId w:val="11"/>
        </w:numPr>
        <w:jc w:val="both"/>
        <w:rPr>
          <w:rFonts w:asciiTheme="minorHAnsi" w:hAnsiTheme="minorHAnsi" w:cstheme="minorHAnsi"/>
          <w:b/>
          <w:sz w:val="18"/>
          <w:szCs w:val="18"/>
        </w:rPr>
      </w:pPr>
      <w:r>
        <w:rPr>
          <w:rFonts w:asciiTheme="minorHAnsi" w:hAnsiTheme="minorHAnsi" w:cstheme="minorHAnsi"/>
          <w:sz w:val="18"/>
          <w:szCs w:val="18"/>
        </w:rPr>
        <w:t>A contratação será por Dispensa de Licitação.</w:t>
      </w:r>
    </w:p>
    <w:p w14:paraId="48466908">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Condição prévia ao exame da documentação de habilitação</w:t>
      </w:r>
    </w:p>
    <w:p w14:paraId="503824DB">
      <w:pPr>
        <w:pStyle w:val="19"/>
        <w:numPr>
          <w:ilvl w:val="2"/>
          <w:numId w:val="11"/>
        </w:numPr>
        <w:jc w:val="both"/>
        <w:rPr>
          <w:rFonts w:asciiTheme="minorHAnsi" w:hAnsiTheme="minorHAnsi" w:cstheme="minorHAnsi"/>
          <w:b/>
          <w:sz w:val="18"/>
          <w:szCs w:val="18"/>
        </w:rPr>
      </w:pPr>
      <w:r>
        <w:rPr>
          <w:rFonts w:asciiTheme="minorHAnsi" w:hAnsiTheme="minorHAnsi" w:cstheme="minorHAnsi"/>
          <w:sz w:val="18"/>
          <w:szCs w:val="18"/>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14EAD44E">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0FDF79A6">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Constatada a existência de sanção, o interessado não poderá ser contratado.</w:t>
      </w:r>
    </w:p>
    <w:p w14:paraId="0B4A8975">
      <w:pPr>
        <w:pStyle w:val="19"/>
        <w:numPr>
          <w:ilvl w:val="1"/>
          <w:numId w:val="11"/>
        </w:numPr>
        <w:jc w:val="both"/>
        <w:rPr>
          <w:rFonts w:asciiTheme="minorHAnsi" w:hAnsiTheme="minorHAnsi" w:cstheme="minorHAnsi"/>
          <w:b/>
          <w:sz w:val="18"/>
          <w:szCs w:val="18"/>
        </w:rPr>
      </w:pPr>
      <w:r>
        <w:rPr>
          <w:rFonts w:asciiTheme="minorHAnsi" w:hAnsiTheme="minorHAnsi" w:cstheme="minorHAnsi"/>
          <w:sz w:val="18"/>
          <w:szCs w:val="18"/>
        </w:rPr>
        <w:t>Exigências de habilitação</w:t>
      </w:r>
    </w:p>
    <w:p w14:paraId="4588112A">
      <w:pPr>
        <w:pStyle w:val="19"/>
        <w:numPr>
          <w:ilvl w:val="2"/>
          <w:numId w:val="11"/>
        </w:numPr>
        <w:jc w:val="both"/>
        <w:rPr>
          <w:rFonts w:asciiTheme="minorHAnsi" w:hAnsiTheme="minorHAnsi" w:cstheme="minorHAnsi"/>
          <w:b/>
          <w:sz w:val="18"/>
          <w:szCs w:val="18"/>
        </w:rPr>
      </w:pPr>
      <w:r>
        <w:rPr>
          <w:rFonts w:asciiTheme="minorHAnsi" w:hAnsiTheme="minorHAnsi" w:cstheme="minorHAnsi"/>
          <w:sz w:val="18"/>
          <w:szCs w:val="18"/>
        </w:rPr>
        <w:t>Para fins de habilitação, deverá o futuro contratado comprovar os seguintes requisitos:</w:t>
      </w:r>
    </w:p>
    <w:p w14:paraId="100752ED">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Habilitação jurídica (Os documentos apresentados deverão estar acompanhados de todas as alterações ou da consolidação respectiva)</w:t>
      </w:r>
    </w:p>
    <w:p w14:paraId="0404F956">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Empresário individual: inscrição no Registro Público de Empresas Mercantis, a cargo da Junta Comercial da respectiva sede;</w:t>
      </w:r>
    </w:p>
    <w:p w14:paraId="4DDE044D">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7"/>
          <w:rFonts w:asciiTheme="minorHAnsi" w:hAnsiTheme="minorHAnsi" w:cstheme="minorHAnsi"/>
          <w:sz w:val="18"/>
          <w:szCs w:val="18"/>
        </w:rPr>
        <w:t>https://www.gov.br/empresas-e-negocios/pt-br/empreendedor</w:t>
      </w:r>
      <w:r>
        <w:rPr>
          <w:rStyle w:val="7"/>
          <w:rFonts w:asciiTheme="minorHAnsi" w:hAnsiTheme="minorHAnsi" w:cstheme="minorHAnsi"/>
          <w:sz w:val="18"/>
          <w:szCs w:val="18"/>
        </w:rPr>
        <w:fldChar w:fldCharType="end"/>
      </w:r>
      <w:r>
        <w:rPr>
          <w:rFonts w:asciiTheme="minorHAnsi" w:hAnsiTheme="minorHAnsi" w:cstheme="minorHAnsi"/>
          <w:sz w:val="18"/>
          <w:szCs w:val="18"/>
        </w:rPr>
        <w:t>;</w:t>
      </w:r>
    </w:p>
    <w:p w14:paraId="5957D051">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8DFA52B">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6D0321E">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Sociedade simples: inscrição do ato constitutivo no Registro Civil de Pessoas Jurídicas do local de sua sede, acompanhada de documento comprobatório de seus administradores;</w:t>
      </w:r>
    </w:p>
    <w:p w14:paraId="0C1F9E64">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40C0E9D">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D995DEC">
      <w:pPr>
        <w:pStyle w:val="19"/>
        <w:numPr>
          <w:ilvl w:val="2"/>
          <w:numId w:val="11"/>
        </w:numPr>
        <w:jc w:val="both"/>
        <w:rPr>
          <w:rFonts w:asciiTheme="minorHAnsi" w:hAnsiTheme="minorHAnsi" w:cstheme="minorHAnsi"/>
          <w:b/>
          <w:sz w:val="18"/>
          <w:szCs w:val="18"/>
        </w:rPr>
      </w:pPr>
      <w:r>
        <w:rPr>
          <w:rFonts w:asciiTheme="minorHAnsi" w:hAnsiTheme="minorHAnsi" w:cstheme="minorHAnsi"/>
          <w:sz w:val="18"/>
          <w:szCs w:val="18"/>
        </w:rPr>
        <w:t>Habilitação fiscal, social e trabalhista</w:t>
      </w:r>
    </w:p>
    <w:p w14:paraId="0FB50C1E">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Prova de inscrição no Cadastro Nacional de Pessoas Jurídicas;</w:t>
      </w:r>
    </w:p>
    <w:p w14:paraId="2F9E8529">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F673A74">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Prova de regularidade com o Fundo de Garantia do Tempo de Serviço (FGTS);</w:t>
      </w:r>
    </w:p>
    <w:p w14:paraId="663A55B2">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6F67AAF">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Prova de inscrição no cadastro de contribuintes [Estadual/Distrital] ou [Municipal/Distrital] relativo ao domicílio ou sede do fornecedor, pertinente ao seu ramo de atividade e compatível com o objeto contratual;</w:t>
      </w:r>
    </w:p>
    <w:p w14:paraId="18CD706E">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Prova de regularidade com a Fazenda [Estadual/Distrital] ou [Municipal/Distrital] do domicílio ou sede do fornecedor, relativa à atividade em cujo exercício contrata ou concorre;</w:t>
      </w:r>
    </w:p>
    <w:p w14:paraId="1C5EF22C">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17D3D08">
      <w:pPr>
        <w:pStyle w:val="19"/>
        <w:numPr>
          <w:ilvl w:val="3"/>
          <w:numId w:val="11"/>
        </w:numPr>
        <w:jc w:val="both"/>
        <w:rPr>
          <w:rFonts w:asciiTheme="minorHAnsi" w:hAnsiTheme="minorHAnsi" w:cstheme="minorHAnsi"/>
          <w:b/>
          <w:sz w:val="18"/>
          <w:szCs w:val="18"/>
        </w:rPr>
      </w:pPr>
      <w:r>
        <w:rPr>
          <w:rFonts w:asciiTheme="minorHAnsi" w:hAnsiTheme="minorHAnsi" w:cstheme="minorHAnsi"/>
          <w:sz w:val="18"/>
          <w:szCs w:val="18"/>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62ACA11">
      <w:pPr>
        <w:pStyle w:val="19"/>
        <w:numPr>
          <w:ilvl w:val="1"/>
          <w:numId w:val="11"/>
        </w:numPr>
        <w:jc w:val="both"/>
        <w:rPr>
          <w:rFonts w:asciiTheme="minorHAnsi" w:hAnsiTheme="minorHAnsi" w:cstheme="minorHAnsi"/>
          <w:bCs/>
          <w:sz w:val="18"/>
          <w:szCs w:val="18"/>
        </w:rPr>
      </w:pPr>
      <w:r>
        <w:rPr>
          <w:rFonts w:asciiTheme="minorHAnsi" w:hAnsiTheme="minorHAnsi" w:cstheme="minorHAnsi"/>
          <w:bCs/>
          <w:sz w:val="18"/>
          <w:szCs w:val="18"/>
        </w:rPr>
        <w:t>Será desclassificada a proposta que:</w:t>
      </w:r>
    </w:p>
    <w:p w14:paraId="6296DF64">
      <w:pPr>
        <w:pStyle w:val="19"/>
        <w:numPr>
          <w:ilvl w:val="2"/>
          <w:numId w:val="11"/>
        </w:numPr>
        <w:jc w:val="both"/>
        <w:rPr>
          <w:rFonts w:asciiTheme="minorHAnsi" w:hAnsiTheme="minorHAnsi" w:cstheme="minorHAnsi"/>
          <w:bCs/>
          <w:sz w:val="18"/>
          <w:szCs w:val="18"/>
        </w:rPr>
      </w:pPr>
      <w:r>
        <w:rPr>
          <w:rFonts w:asciiTheme="minorHAnsi" w:hAnsiTheme="minorHAnsi" w:cstheme="minorHAnsi"/>
          <w:bCs/>
          <w:sz w:val="18"/>
          <w:szCs w:val="18"/>
        </w:rPr>
        <w:t>Contenha vício insanável ou ilegalidade;</w:t>
      </w:r>
    </w:p>
    <w:p w14:paraId="5104EAD9">
      <w:pPr>
        <w:pStyle w:val="19"/>
        <w:numPr>
          <w:ilvl w:val="2"/>
          <w:numId w:val="11"/>
        </w:numPr>
        <w:jc w:val="both"/>
        <w:rPr>
          <w:rFonts w:asciiTheme="minorHAnsi" w:hAnsiTheme="minorHAnsi" w:cstheme="minorHAnsi"/>
          <w:bCs/>
          <w:sz w:val="18"/>
          <w:szCs w:val="18"/>
        </w:rPr>
      </w:pPr>
      <w:r>
        <w:rPr>
          <w:rFonts w:asciiTheme="minorHAnsi" w:hAnsiTheme="minorHAnsi" w:cstheme="minorHAnsi"/>
          <w:bCs/>
          <w:sz w:val="18"/>
          <w:szCs w:val="18"/>
        </w:rPr>
        <w:t>Não obedeça às especificações contidas em edital;</w:t>
      </w:r>
    </w:p>
    <w:p w14:paraId="44B279C6">
      <w:pPr>
        <w:pStyle w:val="19"/>
        <w:numPr>
          <w:ilvl w:val="2"/>
          <w:numId w:val="11"/>
        </w:numPr>
        <w:jc w:val="both"/>
        <w:rPr>
          <w:rFonts w:asciiTheme="minorHAnsi" w:hAnsiTheme="minorHAnsi" w:cstheme="minorHAnsi"/>
          <w:bCs/>
          <w:sz w:val="18"/>
          <w:szCs w:val="18"/>
        </w:rPr>
      </w:pPr>
      <w:r>
        <w:rPr>
          <w:rFonts w:asciiTheme="minorHAnsi" w:hAnsiTheme="minorHAnsi" w:cstheme="minorHAnsi"/>
          <w:bCs/>
          <w:sz w:val="18"/>
          <w:szCs w:val="18"/>
        </w:rPr>
        <w:t>Não tiver sua exequibilidade demonstrada, quando exigido pela Administração;</w:t>
      </w:r>
    </w:p>
    <w:p w14:paraId="0DF66CD6">
      <w:pPr>
        <w:pStyle w:val="19"/>
        <w:numPr>
          <w:ilvl w:val="2"/>
          <w:numId w:val="11"/>
        </w:numPr>
        <w:jc w:val="both"/>
        <w:rPr>
          <w:rFonts w:asciiTheme="minorHAnsi" w:hAnsiTheme="minorHAnsi" w:cstheme="minorHAnsi"/>
          <w:bCs/>
          <w:sz w:val="18"/>
          <w:szCs w:val="18"/>
        </w:rPr>
      </w:pPr>
      <w:r>
        <w:rPr>
          <w:rFonts w:asciiTheme="minorHAnsi" w:hAnsiTheme="minorHAnsi" w:cstheme="minorHAnsi"/>
          <w:bCs/>
          <w:sz w:val="18"/>
          <w:szCs w:val="18"/>
        </w:rPr>
        <w:t>Apresentar desconformidade com quaisquer outras exigências do edital, desde que insanável;</w:t>
      </w:r>
    </w:p>
    <w:p w14:paraId="41BA014B">
      <w:pPr>
        <w:pStyle w:val="19"/>
        <w:numPr>
          <w:ilvl w:val="2"/>
          <w:numId w:val="11"/>
        </w:numPr>
        <w:jc w:val="both"/>
        <w:rPr>
          <w:rFonts w:asciiTheme="minorHAnsi" w:hAnsiTheme="minorHAnsi" w:cstheme="minorHAnsi"/>
          <w:bCs/>
          <w:sz w:val="18"/>
          <w:szCs w:val="18"/>
        </w:rPr>
      </w:pPr>
      <w:r>
        <w:rPr>
          <w:rFonts w:asciiTheme="minorHAnsi" w:hAnsiTheme="minorHAnsi" w:cstheme="minorHAnsi"/>
          <w:bCs/>
          <w:sz w:val="18"/>
          <w:szCs w:val="18"/>
        </w:rPr>
        <w:t>Apresentar preço final superior ao orçamento estimado ou que apresentar preço manifestamente inexequível;</w:t>
      </w:r>
    </w:p>
    <w:p w14:paraId="17D072E4">
      <w:pPr>
        <w:pStyle w:val="19"/>
        <w:numPr>
          <w:ilvl w:val="2"/>
          <w:numId w:val="11"/>
        </w:numPr>
        <w:jc w:val="both"/>
        <w:rPr>
          <w:rFonts w:asciiTheme="minorHAnsi" w:hAnsiTheme="minorHAnsi" w:cstheme="minorHAnsi"/>
          <w:bCs/>
          <w:sz w:val="18"/>
          <w:szCs w:val="18"/>
        </w:rPr>
      </w:pPr>
      <w:r>
        <w:rPr>
          <w:rFonts w:asciiTheme="minorHAnsi" w:hAnsiTheme="minorHAnsi" w:cstheme="minorHAnsi"/>
          <w:bCs/>
          <w:sz w:val="18"/>
          <w:szCs w:val="18"/>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32D443BC">
      <w:pPr>
        <w:pStyle w:val="19"/>
        <w:numPr>
          <w:ilvl w:val="2"/>
          <w:numId w:val="11"/>
        </w:numPr>
        <w:jc w:val="both"/>
        <w:rPr>
          <w:rFonts w:asciiTheme="minorHAnsi" w:hAnsiTheme="minorHAnsi" w:cstheme="minorHAnsi"/>
          <w:bCs/>
          <w:sz w:val="18"/>
          <w:szCs w:val="18"/>
        </w:rPr>
      </w:pPr>
      <w:r>
        <w:rPr>
          <w:rFonts w:asciiTheme="minorHAnsi" w:hAnsiTheme="minorHAnsi" w:cstheme="minorHAnsi"/>
          <w:bCs/>
          <w:sz w:val="18"/>
          <w:szCs w:val="18"/>
        </w:rPr>
        <w:t>Se a proposta ou lance vencedor for desclassificado, o Pregoeiro examinará a proposta ou lance subsequente, e, assim sucessivamente, na ordem de classificação.</w:t>
      </w:r>
    </w:p>
    <w:p w14:paraId="33CD1D10">
      <w:pPr>
        <w:pStyle w:val="19"/>
        <w:ind w:left="360" w:firstLine="48"/>
        <w:jc w:val="both"/>
        <w:rPr>
          <w:rFonts w:asciiTheme="minorHAnsi" w:hAnsiTheme="minorHAnsi" w:cstheme="minorHAnsi"/>
          <w:b/>
          <w:sz w:val="18"/>
          <w:szCs w:val="18"/>
        </w:rPr>
      </w:pPr>
    </w:p>
    <w:p w14:paraId="4AA21B77">
      <w:pPr>
        <w:pStyle w:val="19"/>
        <w:numPr>
          <w:ilvl w:val="0"/>
          <w:numId w:val="11"/>
        </w:numPr>
        <w:jc w:val="both"/>
        <w:rPr>
          <w:rFonts w:asciiTheme="minorHAnsi" w:hAnsiTheme="minorHAnsi" w:cstheme="minorHAnsi"/>
          <w:b/>
          <w:sz w:val="18"/>
          <w:szCs w:val="18"/>
        </w:rPr>
      </w:pPr>
      <w:r>
        <w:rPr>
          <w:rFonts w:asciiTheme="minorHAnsi" w:hAnsiTheme="minorHAnsi" w:cstheme="minorHAnsi"/>
          <w:b/>
          <w:color w:val="000000"/>
          <w:sz w:val="18"/>
          <w:szCs w:val="18"/>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6B1D95A">
      <w:pPr>
        <w:pStyle w:val="19"/>
        <w:jc w:val="both"/>
        <w:rPr>
          <w:rFonts w:asciiTheme="minorHAnsi" w:hAnsiTheme="minorHAnsi" w:cstheme="minorHAnsi"/>
          <w:b/>
          <w:color w:val="000000"/>
          <w:sz w:val="18"/>
          <w:szCs w:val="18"/>
        </w:rPr>
      </w:pPr>
    </w:p>
    <w:p w14:paraId="480492AD">
      <w:pPr>
        <w:pStyle w:val="15"/>
        <w:numPr>
          <w:ilvl w:val="1"/>
          <w:numId w:val="11"/>
        </w:numPr>
        <w:jc w:val="both"/>
        <w:rPr>
          <w:rFonts w:eastAsia="Calibri" w:asciiTheme="minorHAnsi" w:hAnsiTheme="minorHAnsi" w:cstheme="minorHAnsi"/>
          <w:bCs/>
          <w:sz w:val="18"/>
          <w:szCs w:val="18"/>
        </w:rPr>
      </w:pPr>
      <w:r>
        <w:rPr>
          <w:rFonts w:eastAsia="Calibri" w:asciiTheme="minorHAnsi" w:hAnsiTheme="minorHAnsi" w:cstheme="minorHAnsi"/>
          <w:bCs/>
          <w:sz w:val="18"/>
          <w:szCs w:val="18"/>
        </w:rPr>
        <w:t xml:space="preserve">O valor apresentado para este Registro de Preços  estimado é de R$                      </w:t>
      </w:r>
    </w:p>
    <w:p w14:paraId="727BC6A5">
      <w:pPr>
        <w:pStyle w:val="15"/>
        <w:numPr>
          <w:ilvl w:val="1"/>
          <w:numId w:val="11"/>
        </w:numPr>
        <w:jc w:val="both"/>
        <w:rPr>
          <w:rFonts w:eastAsia="Calibri" w:asciiTheme="minorHAnsi" w:hAnsiTheme="minorHAnsi" w:cstheme="minorHAnsi"/>
          <w:bCs/>
          <w:sz w:val="18"/>
          <w:szCs w:val="18"/>
        </w:rPr>
      </w:pPr>
      <w:r>
        <w:rPr>
          <w:rFonts w:eastAsia="Calibri" w:asciiTheme="minorHAnsi" w:hAnsiTheme="minorHAnsi" w:cstheme="minorHAnsi"/>
          <w:bCs/>
          <w:sz w:val="18"/>
          <w:szCs w:val="18"/>
        </w:rPr>
        <w:t xml:space="preserve">Os materiais desta dispensa de preços seram requisitados em prazo de no mínimo 05 dias de antecedência através de PEDIDO DE COMPRA. </w:t>
      </w:r>
    </w:p>
    <w:p w14:paraId="6E824929">
      <w:pPr>
        <w:pStyle w:val="19"/>
        <w:numPr>
          <w:ilvl w:val="1"/>
          <w:numId w:val="11"/>
        </w:numPr>
        <w:jc w:val="both"/>
        <w:rPr>
          <w:rFonts w:asciiTheme="minorHAnsi" w:hAnsiTheme="minorHAnsi" w:cstheme="minorHAnsi"/>
          <w:sz w:val="18"/>
          <w:szCs w:val="18"/>
          <w:lang w:val="pt-PT"/>
        </w:rPr>
      </w:pPr>
      <w:r>
        <w:rPr>
          <w:rFonts w:asciiTheme="minorHAnsi" w:hAnsiTheme="minorHAnsi" w:cstheme="minorHAnsi"/>
          <w:sz w:val="18"/>
          <w:szCs w:val="18"/>
        </w:rPr>
        <w:t>Metodologia de cálculo dos quantitativos de acordo com orçamento realizado dentro do Banco de Preços https://www.bancodeprecos.com.br/Cotacoes/Editar/10859167#.</w:t>
      </w:r>
    </w:p>
    <w:p w14:paraId="334617BF">
      <w:pPr>
        <w:pStyle w:val="19"/>
        <w:numPr>
          <w:ilvl w:val="1"/>
          <w:numId w:val="11"/>
        </w:numPr>
        <w:jc w:val="both"/>
        <w:rPr>
          <w:rFonts w:asciiTheme="minorHAnsi" w:hAnsiTheme="minorHAnsi" w:cstheme="minorHAnsi"/>
          <w:sz w:val="18"/>
          <w:szCs w:val="18"/>
          <w:lang w:val="pt-PT"/>
        </w:rPr>
      </w:pPr>
      <w:r>
        <w:rPr>
          <w:rFonts w:asciiTheme="minorHAnsi" w:hAnsiTheme="minorHAnsi" w:cstheme="minorHAnsi"/>
          <w:sz w:val="18"/>
          <w:szCs w:val="18"/>
        </w:rPr>
        <w:t>Documentos de suporte em anexo, cotação dentro do Banco de Preços.</w:t>
      </w:r>
    </w:p>
    <w:p w14:paraId="46D29846">
      <w:pPr>
        <w:pStyle w:val="19"/>
        <w:jc w:val="both"/>
        <w:rPr>
          <w:rFonts w:asciiTheme="minorHAnsi" w:hAnsiTheme="minorHAnsi" w:cstheme="minorHAnsi"/>
          <w:b/>
          <w:bCs/>
          <w:sz w:val="18"/>
          <w:szCs w:val="18"/>
        </w:rPr>
      </w:pPr>
    </w:p>
    <w:p w14:paraId="1828944B">
      <w:pPr>
        <w:pStyle w:val="15"/>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b/>
          <w:color w:val="000000"/>
          <w:sz w:val="18"/>
          <w:szCs w:val="18"/>
        </w:rPr>
        <w:t>ADEQUAÇÃO ORÇAMENTÁRIA</w:t>
      </w:r>
    </w:p>
    <w:p w14:paraId="67CDB312">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As despesas decorrentes da presente contratação correrão à conta de recursos específicos consignados no Orçamento do(a) Município de Rifaina – SP.</w:t>
      </w:r>
    </w:p>
    <w:p w14:paraId="595BB1B9">
      <w:pPr>
        <w:pStyle w:val="15"/>
        <w:numPr>
          <w:ilvl w:val="2"/>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A contratação será atendida pelas seguintes dotações:</w:t>
      </w:r>
    </w:p>
    <w:p w14:paraId="2DBDED89">
      <w:pPr>
        <w:pStyle w:val="15"/>
        <w:numPr>
          <w:ilvl w:val="3"/>
          <w:numId w:val="11"/>
        </w:numPr>
        <w:pBdr>
          <w:top w:val="none" w:color="auto" w:sz="0" w:space="0"/>
          <w:left w:val="none" w:color="auto" w:sz="0" w:space="0"/>
          <w:bottom w:val="none" w:color="auto" w:sz="0" w:space="0"/>
          <w:right w:val="none" w:color="auto" w:sz="0" w:space="0"/>
          <w:between w:val="none" w:color="auto" w:sz="0" w:space="0"/>
        </w:pBdr>
        <w:ind w:left="1276"/>
        <w:jc w:val="both"/>
        <w:rPr>
          <w:rFonts w:asciiTheme="minorHAnsi" w:hAnsiTheme="minorHAnsi" w:cstheme="minorHAnsi"/>
          <w:b/>
          <w:color w:val="000000"/>
          <w:sz w:val="18"/>
          <w:szCs w:val="18"/>
        </w:rPr>
      </w:pPr>
      <w:r>
        <w:rPr>
          <w:rFonts w:eastAsia="Calibri" w:asciiTheme="minorHAnsi" w:hAnsiTheme="minorHAnsi" w:cstheme="minorHAnsi"/>
          <w:sz w:val="18"/>
          <w:szCs w:val="18"/>
        </w:rPr>
        <w:t>Vinculados de Impostos - OUTROS SERVIÇOS DE TERCEIROS - PESSOA JURÍDICA</w:t>
      </w:r>
    </w:p>
    <w:p w14:paraId="6A4E66C0">
      <w:pPr>
        <w:pStyle w:val="15"/>
        <w:numPr>
          <w:ilvl w:val="3"/>
          <w:numId w:val="11"/>
        </w:numPr>
        <w:pBdr>
          <w:top w:val="none" w:color="auto" w:sz="0" w:space="0"/>
          <w:left w:val="none" w:color="auto" w:sz="0" w:space="0"/>
          <w:bottom w:val="none" w:color="auto" w:sz="0" w:space="0"/>
          <w:right w:val="none" w:color="auto" w:sz="0" w:space="0"/>
          <w:between w:val="none" w:color="auto" w:sz="0" w:space="0"/>
        </w:pBdr>
        <w:ind w:left="1134"/>
        <w:jc w:val="both"/>
        <w:rPr>
          <w:rFonts w:asciiTheme="minorHAnsi" w:hAnsiTheme="minorHAnsi" w:cstheme="minorHAnsi"/>
          <w:b/>
          <w:color w:val="000000"/>
          <w:sz w:val="18"/>
          <w:szCs w:val="18"/>
        </w:rPr>
      </w:pPr>
      <w:r>
        <w:rPr>
          <w:rFonts w:eastAsia="Calibri" w:asciiTheme="minorHAnsi" w:hAnsiTheme="minorHAnsi" w:cstheme="minorHAnsi"/>
          <w:sz w:val="18"/>
          <w:szCs w:val="18"/>
        </w:rPr>
        <w:t>A dotação relativa aos exercícios financeiros subsequentes, será indicada após aprovação da Lei Orçamentária respectiva e liberação dos créditos correspondentes, mediante apostilamento.</w:t>
      </w:r>
    </w:p>
    <w:p w14:paraId="5260AE97">
      <w:pPr>
        <w:pStyle w:val="15"/>
        <w:pBdr>
          <w:top w:val="none" w:color="auto" w:sz="0" w:space="0"/>
          <w:left w:val="none" w:color="auto" w:sz="0" w:space="0"/>
          <w:bottom w:val="none" w:color="auto" w:sz="0" w:space="0"/>
          <w:right w:val="none" w:color="auto" w:sz="0" w:space="0"/>
          <w:between w:val="none" w:color="auto" w:sz="0" w:space="0"/>
        </w:pBdr>
        <w:ind w:left="1728"/>
        <w:jc w:val="both"/>
        <w:rPr>
          <w:rFonts w:asciiTheme="minorHAnsi" w:hAnsiTheme="minorHAnsi" w:cstheme="minorHAnsi"/>
          <w:b/>
          <w:color w:val="000000"/>
          <w:sz w:val="18"/>
          <w:szCs w:val="18"/>
        </w:rPr>
      </w:pPr>
    </w:p>
    <w:p w14:paraId="5CC8C69D">
      <w:pPr>
        <w:pStyle w:val="15"/>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sz w:val="18"/>
          <w:szCs w:val="18"/>
        </w:rPr>
      </w:pPr>
      <w:r>
        <w:rPr>
          <w:rFonts w:asciiTheme="minorHAnsi" w:hAnsiTheme="minorHAnsi" w:cstheme="minorHAnsi"/>
          <w:b/>
          <w:bCs/>
          <w:sz w:val="18"/>
          <w:szCs w:val="18"/>
        </w:rPr>
        <w:t>RECURSOS ORÇAMENTÁRIOS</w:t>
      </w:r>
    </w:p>
    <w:p w14:paraId="2E147AEA">
      <w:pPr>
        <w:pStyle w:val="15"/>
        <w:pBdr>
          <w:top w:val="none" w:color="auto" w:sz="0" w:space="0"/>
          <w:left w:val="none" w:color="auto" w:sz="0" w:space="0"/>
          <w:bottom w:val="none" w:color="auto" w:sz="0" w:space="0"/>
          <w:right w:val="none" w:color="auto" w:sz="0" w:space="0"/>
          <w:between w:val="none" w:color="auto" w:sz="0" w:space="0"/>
        </w:pBdr>
        <w:ind w:left="792"/>
        <w:jc w:val="both"/>
        <w:rPr>
          <w:rFonts w:asciiTheme="minorHAnsi" w:hAnsiTheme="minorHAnsi" w:cstheme="minorHAnsi"/>
          <w:bCs/>
          <w:sz w:val="18"/>
          <w:szCs w:val="18"/>
        </w:rPr>
      </w:pPr>
      <w:r>
        <w:rPr>
          <w:rFonts w:asciiTheme="minorHAnsi" w:hAnsiTheme="minorHAnsi" w:cstheme="minorHAnsi"/>
          <w:bCs/>
          <w:sz w:val="18"/>
          <w:szCs w:val="18"/>
        </w:rPr>
        <w:t>TURISMO</w:t>
      </w:r>
    </w:p>
    <w:p w14:paraId="62BC3B46">
      <w:pPr>
        <w:pStyle w:val="19"/>
        <w:ind w:left="792"/>
        <w:jc w:val="both"/>
        <w:rPr>
          <w:rFonts w:asciiTheme="minorHAnsi" w:hAnsiTheme="minorHAnsi" w:cstheme="minorHAnsi"/>
          <w:bCs/>
          <w:sz w:val="18"/>
          <w:szCs w:val="18"/>
        </w:rPr>
      </w:pPr>
      <w:r>
        <w:rPr>
          <w:rFonts w:asciiTheme="minorHAnsi" w:hAnsiTheme="minorHAnsi" w:cstheme="minorHAnsi"/>
          <w:bCs/>
          <w:sz w:val="18"/>
          <w:szCs w:val="18"/>
        </w:rPr>
        <w:t>Órgão: 02 PREFEITURA MUNICIPAL</w:t>
      </w:r>
    </w:p>
    <w:p w14:paraId="6A3AC538">
      <w:pPr>
        <w:pStyle w:val="19"/>
        <w:ind w:left="792"/>
        <w:jc w:val="both"/>
        <w:rPr>
          <w:rFonts w:asciiTheme="minorHAnsi" w:hAnsiTheme="minorHAnsi" w:cstheme="minorHAnsi"/>
          <w:bCs/>
          <w:sz w:val="18"/>
          <w:szCs w:val="18"/>
        </w:rPr>
      </w:pPr>
      <w:r>
        <w:rPr>
          <w:rFonts w:asciiTheme="minorHAnsi" w:hAnsiTheme="minorHAnsi" w:cstheme="minorHAnsi"/>
          <w:bCs/>
          <w:sz w:val="18"/>
          <w:szCs w:val="18"/>
        </w:rPr>
        <w:t>UNIDADE: 11 SECRETARIA DE TURISMO</w:t>
      </w:r>
    </w:p>
    <w:p w14:paraId="6BACD88C">
      <w:pPr>
        <w:pStyle w:val="19"/>
        <w:ind w:left="792"/>
        <w:jc w:val="both"/>
        <w:rPr>
          <w:rFonts w:asciiTheme="minorHAnsi" w:hAnsiTheme="minorHAnsi" w:cstheme="minorHAnsi"/>
          <w:bCs/>
          <w:sz w:val="18"/>
          <w:szCs w:val="18"/>
        </w:rPr>
      </w:pPr>
      <w:r>
        <w:rPr>
          <w:rFonts w:asciiTheme="minorHAnsi" w:hAnsiTheme="minorHAnsi" w:cstheme="minorHAnsi"/>
          <w:bCs/>
          <w:sz w:val="18"/>
          <w:szCs w:val="18"/>
        </w:rPr>
        <w:t>23 695 0033 2020 0000 Implementação e Manutenção das Ações de Turismo</w:t>
      </w:r>
    </w:p>
    <w:p w14:paraId="60FC5F94">
      <w:pPr>
        <w:pStyle w:val="15"/>
        <w:pBdr>
          <w:top w:val="none" w:color="auto" w:sz="0" w:space="0"/>
          <w:left w:val="none" w:color="auto" w:sz="0" w:space="0"/>
          <w:bottom w:val="none" w:color="auto" w:sz="0" w:space="0"/>
          <w:right w:val="none" w:color="auto" w:sz="0" w:space="0"/>
          <w:between w:val="none" w:color="auto" w:sz="0" w:space="0"/>
        </w:pBdr>
        <w:ind w:left="792"/>
        <w:jc w:val="both"/>
        <w:rPr>
          <w:rFonts w:asciiTheme="minorHAnsi" w:hAnsiTheme="minorHAnsi" w:cstheme="minorHAnsi"/>
          <w:bCs/>
          <w:sz w:val="18"/>
          <w:szCs w:val="18"/>
        </w:rPr>
      </w:pPr>
      <w:r>
        <w:rPr>
          <w:rFonts w:asciiTheme="minorHAnsi" w:hAnsiTheme="minorHAnsi" w:cstheme="minorHAnsi"/>
          <w:bCs/>
          <w:sz w:val="18"/>
          <w:szCs w:val="18"/>
        </w:rPr>
        <w:t>3.3.90.39.00 Outros serviços de terceiros – Pessoa Jurídica</w:t>
      </w:r>
    </w:p>
    <w:p w14:paraId="421303B7">
      <w:pPr>
        <w:pStyle w:val="19"/>
        <w:jc w:val="both"/>
        <w:rPr>
          <w:rFonts w:asciiTheme="minorHAnsi" w:hAnsiTheme="minorHAnsi" w:cstheme="minorHAnsi"/>
          <w:b/>
          <w:sz w:val="18"/>
          <w:szCs w:val="18"/>
        </w:rPr>
      </w:pPr>
    </w:p>
    <w:p w14:paraId="368C4D2E">
      <w:pPr>
        <w:pStyle w:val="15"/>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bookmarkStart w:id="2" w:name="_Hlk191307145"/>
      <w:r>
        <w:rPr>
          <w:rFonts w:asciiTheme="minorHAnsi" w:hAnsiTheme="minorHAnsi" w:cstheme="minorHAnsi"/>
          <w:b/>
          <w:color w:val="000000"/>
          <w:sz w:val="18"/>
          <w:szCs w:val="18"/>
        </w:rPr>
        <w:t>INDICAÇÃO DOS LOCAIS DE ENTREGA DOS PRODUTOS E DAS REGRAS PARA RECEBIMENTOS PROVISÓRIO E DEFINITIVO, QUANDO FOR O CASO</w:t>
      </w:r>
    </w:p>
    <w:p w14:paraId="3F79BB86">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sz w:val="18"/>
          <w:szCs w:val="18"/>
        </w:rPr>
        <w:t xml:space="preserve"> A entrega do produto sera no Centro de Eventos Divino Roberto Gonçalves – rua José Francisco da Silvera Nº 274 cada material requisitado será entregue conforme o descritivo em cada requisição de compra elaborado pelo respectivo setor com a informação do local  descrito no pedido de compra enviado.</w:t>
      </w:r>
    </w:p>
    <w:bookmarkEnd w:id="2"/>
    <w:p w14:paraId="3C1BC70A">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sz w:val="18"/>
          <w:szCs w:val="18"/>
        </w:rPr>
        <w:t xml:space="preserve"> A entrega do material, produto requisitado deverá acontecer em pelo 10 dias da entrega do pedido de compra enviado a empresa por email ou watts.</w:t>
      </w:r>
    </w:p>
    <w:p w14:paraId="10AFAFCA">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sz w:val="18"/>
          <w:szCs w:val="18"/>
        </w:rPr>
        <w:t xml:space="preserve"> O atraso na entrega do material ocasionára em multa do quantitativo requisitado em 2 %  ao dia.</w:t>
      </w:r>
    </w:p>
    <w:p w14:paraId="3EF7941A">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asciiTheme="minorHAnsi" w:hAnsiTheme="minorHAnsi" w:cstheme="minorHAnsi"/>
          <w:sz w:val="18"/>
          <w:szCs w:val="18"/>
        </w:rPr>
        <w:t>Para recebimento haverá o responsável pela respectiva secretaria, para conferencia de quantidade, qualidade exigida.</w:t>
      </w:r>
    </w:p>
    <w:p w14:paraId="3AF97A5E">
      <w:pPr>
        <w:pStyle w:val="15"/>
        <w:pBdr>
          <w:top w:val="none" w:color="auto" w:sz="0" w:space="0"/>
          <w:left w:val="none" w:color="auto" w:sz="0" w:space="0"/>
          <w:bottom w:val="none" w:color="auto" w:sz="0" w:space="0"/>
          <w:right w:val="none" w:color="auto" w:sz="0" w:space="0"/>
          <w:between w:val="none" w:color="auto" w:sz="0" w:space="0"/>
        </w:pBdr>
        <w:ind w:left="360"/>
        <w:jc w:val="both"/>
        <w:rPr>
          <w:rFonts w:asciiTheme="minorHAnsi" w:hAnsiTheme="minorHAnsi" w:cstheme="minorHAnsi"/>
          <w:b/>
          <w:color w:val="000000"/>
          <w:sz w:val="18"/>
          <w:szCs w:val="18"/>
        </w:rPr>
      </w:pPr>
    </w:p>
    <w:p w14:paraId="0FD84896">
      <w:pPr>
        <w:pStyle w:val="15"/>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bookmarkStart w:id="3" w:name="_Hlk191307277"/>
      <w:r>
        <w:rPr>
          <w:rFonts w:asciiTheme="minorHAnsi" w:hAnsiTheme="minorHAnsi" w:cstheme="minorHAnsi"/>
          <w:b/>
          <w:color w:val="000000"/>
          <w:sz w:val="18"/>
          <w:szCs w:val="18"/>
        </w:rPr>
        <w:t>ESPECIFICAÇÃO DA GARANTIA EXIGIDA E DAS CONDIÇÕES DE MANUTENÇÃO E ASSISTÊNCIA TÉCNICA, QUANDO FOR O CASO</w:t>
      </w:r>
    </w:p>
    <w:p w14:paraId="77654D33">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Não tem necessidade de exigência de garantia por ser Dispensa de Licitação.</w:t>
      </w:r>
    </w:p>
    <w:p w14:paraId="044F8BE7">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Não se aplica condições de manutenção por tratar de contratação de empresa para entrega de material confeccionado.</w:t>
      </w:r>
    </w:p>
    <w:p w14:paraId="7AB6BF75">
      <w:pPr>
        <w:pStyle w:val="15"/>
        <w:numPr>
          <w:ilvl w:val="1"/>
          <w:numId w:val="11"/>
        </w:num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r>
        <w:rPr>
          <w:rFonts w:eastAsia="Calibri" w:asciiTheme="minorHAnsi" w:hAnsiTheme="minorHAnsi" w:cstheme="minorHAnsi"/>
          <w:sz w:val="18"/>
          <w:szCs w:val="18"/>
        </w:rPr>
        <w:t>Assistência técnica também não há devido que a responsabilidade será toda de responsabilidade das empresas do registro de preços vencedoras.</w:t>
      </w:r>
    </w:p>
    <w:bookmarkEnd w:id="3"/>
    <w:p w14:paraId="4FDBE197">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color w:val="000000"/>
          <w:sz w:val="18"/>
          <w:szCs w:val="18"/>
        </w:rPr>
      </w:pPr>
    </w:p>
    <w:p w14:paraId="62BC6E93">
      <w:pPr>
        <w:pStyle w:val="19"/>
        <w:jc w:val="both"/>
        <w:rPr>
          <w:rFonts w:asciiTheme="minorHAnsi" w:hAnsiTheme="minorHAnsi" w:cstheme="minorHAnsi"/>
          <w:sz w:val="18"/>
          <w:szCs w:val="18"/>
        </w:rPr>
      </w:pPr>
    </w:p>
    <w:p w14:paraId="71EADE48">
      <w:pPr>
        <w:pStyle w:val="19"/>
        <w:jc w:val="both"/>
        <w:rPr>
          <w:rFonts w:asciiTheme="minorHAnsi" w:hAnsiTheme="minorHAnsi" w:cstheme="minorHAnsi"/>
          <w:sz w:val="18"/>
          <w:szCs w:val="18"/>
        </w:rPr>
      </w:pPr>
      <w:r>
        <w:rPr>
          <w:rFonts w:asciiTheme="minorHAnsi" w:hAnsiTheme="minorHAnsi" w:cstheme="minorHAnsi"/>
          <w:sz w:val="18"/>
          <w:szCs w:val="18"/>
        </w:rPr>
        <w:t>Rifaina, 16 de abril de 2025.</w:t>
      </w:r>
    </w:p>
    <w:p w14:paraId="698D1259">
      <w:pPr>
        <w:pStyle w:val="19"/>
        <w:jc w:val="both"/>
        <w:rPr>
          <w:rFonts w:asciiTheme="minorHAnsi" w:hAnsiTheme="minorHAnsi" w:cstheme="minorHAnsi"/>
          <w:sz w:val="18"/>
          <w:szCs w:val="18"/>
        </w:rPr>
      </w:pPr>
    </w:p>
    <w:p w14:paraId="35508EB4">
      <w:pPr>
        <w:pStyle w:val="19"/>
        <w:jc w:val="both"/>
        <w:rPr>
          <w:rFonts w:asciiTheme="minorHAnsi" w:hAnsiTheme="minorHAnsi" w:cstheme="minorHAnsi"/>
          <w:b/>
          <w:bCs/>
          <w:sz w:val="18"/>
          <w:szCs w:val="18"/>
        </w:rPr>
      </w:pPr>
    </w:p>
    <w:p w14:paraId="4E9A87CB">
      <w:pPr>
        <w:pStyle w:val="19"/>
        <w:jc w:val="both"/>
        <w:rPr>
          <w:rFonts w:asciiTheme="minorHAnsi" w:hAnsiTheme="minorHAnsi" w:cstheme="minorHAnsi"/>
          <w:sz w:val="18"/>
          <w:szCs w:val="18"/>
        </w:rPr>
      </w:pPr>
      <w:r>
        <w:rPr>
          <w:rFonts w:asciiTheme="minorHAnsi" w:hAnsiTheme="minorHAnsi" w:cstheme="minorHAnsi"/>
          <w:sz w:val="18"/>
          <w:szCs w:val="18"/>
        </w:rPr>
        <w:t>_________________________________________________</w:t>
      </w:r>
    </w:p>
    <w:p w14:paraId="19585323">
      <w:pPr>
        <w:pStyle w:val="19"/>
        <w:jc w:val="both"/>
        <w:rPr>
          <w:rFonts w:asciiTheme="minorHAnsi" w:hAnsiTheme="minorHAnsi" w:cstheme="minorHAnsi"/>
          <w:sz w:val="18"/>
          <w:szCs w:val="18"/>
        </w:rPr>
      </w:pPr>
      <w:r>
        <w:rPr>
          <w:rFonts w:asciiTheme="minorHAnsi" w:hAnsiTheme="minorHAnsi" w:cstheme="minorHAnsi"/>
          <w:sz w:val="18"/>
          <w:szCs w:val="18"/>
        </w:rPr>
        <w:t>Claudio Aparecido Masson – Sec. Turismo</w:t>
      </w:r>
    </w:p>
    <w:p w14:paraId="6C7A17C4">
      <w:pPr>
        <w:pStyle w:val="19"/>
        <w:jc w:val="both"/>
        <w:rPr>
          <w:rFonts w:asciiTheme="minorHAnsi" w:hAnsiTheme="minorHAnsi" w:cstheme="minorHAnsi"/>
          <w:sz w:val="18"/>
          <w:szCs w:val="18"/>
        </w:rPr>
      </w:pPr>
    </w:p>
    <w:p w14:paraId="22EEA0EF">
      <w:pPr>
        <w:pStyle w:val="19"/>
        <w:jc w:val="both"/>
        <w:rPr>
          <w:rFonts w:asciiTheme="minorHAnsi" w:hAnsiTheme="minorHAnsi" w:cstheme="minorHAnsi"/>
          <w:sz w:val="18"/>
          <w:szCs w:val="18"/>
        </w:rPr>
      </w:pPr>
    </w:p>
    <w:p w14:paraId="1576CACC">
      <w:pPr>
        <w:pStyle w:val="19"/>
        <w:jc w:val="both"/>
        <w:rPr>
          <w:rFonts w:asciiTheme="minorHAnsi" w:hAnsiTheme="minorHAnsi" w:cstheme="minorHAnsi"/>
          <w:sz w:val="18"/>
          <w:szCs w:val="18"/>
        </w:rPr>
      </w:pPr>
      <w:r>
        <w:rPr>
          <w:rFonts w:asciiTheme="minorHAnsi" w:hAnsiTheme="minorHAnsi" w:cstheme="minorHAnsi"/>
          <w:sz w:val="18"/>
          <w:szCs w:val="18"/>
        </w:rPr>
        <w:t>__________________________________________________</w:t>
      </w:r>
    </w:p>
    <w:p w14:paraId="68ABDEA8">
      <w:pPr>
        <w:pStyle w:val="19"/>
        <w:jc w:val="both"/>
        <w:rPr>
          <w:rFonts w:asciiTheme="minorHAnsi" w:hAnsiTheme="minorHAnsi" w:cstheme="minorHAnsi"/>
          <w:sz w:val="18"/>
          <w:szCs w:val="18"/>
        </w:rPr>
      </w:pPr>
      <w:r>
        <w:rPr>
          <w:rFonts w:asciiTheme="minorHAnsi" w:hAnsiTheme="minorHAnsi" w:cstheme="minorHAnsi"/>
          <w:sz w:val="18"/>
          <w:szCs w:val="18"/>
        </w:rPr>
        <w:t>Wilson Alves da Silva Junior – Prefeito</w:t>
      </w:r>
    </w:p>
    <w:p w14:paraId="54F0B88E">
      <w:pPr>
        <w:pStyle w:val="2"/>
        <w:spacing w:before="71"/>
        <w:ind w:left="0" w:right="889"/>
        <w:rPr>
          <w:spacing w:val="-10"/>
          <w:w w:val="115"/>
        </w:rPr>
      </w:pPr>
    </w:p>
    <w:p w14:paraId="1389497E">
      <w:pPr>
        <w:pStyle w:val="2"/>
        <w:spacing w:before="71"/>
        <w:ind w:left="0" w:right="889"/>
        <w:rPr>
          <w:spacing w:val="-10"/>
          <w:w w:val="115"/>
        </w:rPr>
      </w:pPr>
    </w:p>
    <w:p w14:paraId="6B2FA0E7">
      <w:pPr>
        <w:pStyle w:val="2"/>
        <w:spacing w:before="71"/>
        <w:ind w:left="0" w:right="889"/>
        <w:rPr>
          <w:spacing w:val="-10"/>
          <w:w w:val="115"/>
        </w:rPr>
      </w:pPr>
    </w:p>
    <w:p w14:paraId="20134A56">
      <w:pPr>
        <w:pStyle w:val="2"/>
        <w:spacing w:before="71"/>
        <w:ind w:left="0" w:right="889"/>
        <w:rPr>
          <w:spacing w:val="-10"/>
          <w:w w:val="115"/>
        </w:rPr>
      </w:pPr>
    </w:p>
    <w:p w14:paraId="373D7FBE">
      <w:pPr>
        <w:pStyle w:val="2"/>
        <w:spacing w:before="71"/>
        <w:ind w:left="0" w:right="889"/>
        <w:rPr>
          <w:spacing w:val="-10"/>
          <w:w w:val="115"/>
        </w:rPr>
      </w:pPr>
    </w:p>
    <w:p w14:paraId="0955D7A9">
      <w:pPr>
        <w:pStyle w:val="2"/>
        <w:spacing w:before="71"/>
        <w:ind w:left="0" w:right="889"/>
        <w:rPr>
          <w:spacing w:val="-10"/>
          <w:w w:val="115"/>
        </w:rPr>
      </w:pPr>
    </w:p>
    <w:p w14:paraId="05794481">
      <w:pPr>
        <w:pStyle w:val="2"/>
        <w:spacing w:before="71"/>
        <w:ind w:left="0" w:right="889"/>
        <w:rPr>
          <w:spacing w:val="-10"/>
          <w:w w:val="115"/>
        </w:rPr>
      </w:pPr>
    </w:p>
    <w:p w14:paraId="0FAF781C">
      <w:pPr>
        <w:pStyle w:val="2"/>
        <w:spacing w:before="71"/>
        <w:ind w:left="0" w:right="889"/>
        <w:rPr>
          <w:spacing w:val="-10"/>
          <w:w w:val="115"/>
        </w:rPr>
      </w:pPr>
    </w:p>
    <w:p w14:paraId="51E4A6CE">
      <w:pPr>
        <w:pStyle w:val="2"/>
        <w:spacing w:before="71"/>
        <w:ind w:left="0" w:right="889"/>
        <w:rPr>
          <w:spacing w:val="-10"/>
          <w:w w:val="115"/>
        </w:rPr>
      </w:pPr>
    </w:p>
    <w:p w14:paraId="1F8A7D26">
      <w:pPr>
        <w:pStyle w:val="2"/>
        <w:spacing w:before="71"/>
        <w:ind w:left="0" w:right="889"/>
        <w:rPr>
          <w:spacing w:val="-10"/>
          <w:w w:val="115"/>
        </w:rPr>
      </w:pPr>
    </w:p>
    <w:p w14:paraId="723C6733">
      <w:pPr>
        <w:pStyle w:val="2"/>
        <w:spacing w:before="71"/>
        <w:ind w:left="0" w:right="889"/>
        <w:rPr>
          <w:spacing w:val="-10"/>
          <w:w w:val="115"/>
        </w:rPr>
      </w:pPr>
    </w:p>
    <w:p w14:paraId="5197568A">
      <w:pPr>
        <w:pStyle w:val="2"/>
        <w:spacing w:before="71"/>
        <w:ind w:left="0" w:right="889"/>
        <w:rPr>
          <w:spacing w:val="-10"/>
          <w:w w:val="115"/>
        </w:rPr>
      </w:pPr>
    </w:p>
    <w:p w14:paraId="04B1588A">
      <w:pPr>
        <w:pStyle w:val="2"/>
        <w:spacing w:before="71"/>
        <w:ind w:left="0" w:right="889"/>
        <w:rPr>
          <w:spacing w:val="-10"/>
          <w:w w:val="115"/>
        </w:rPr>
      </w:pPr>
    </w:p>
    <w:p w14:paraId="34714D49">
      <w:pPr>
        <w:pStyle w:val="2"/>
        <w:spacing w:before="71"/>
        <w:ind w:left="0" w:right="889"/>
        <w:rPr>
          <w:spacing w:val="-10"/>
          <w:w w:val="115"/>
        </w:rPr>
      </w:pPr>
    </w:p>
    <w:p w14:paraId="39E830CB">
      <w:pPr>
        <w:pStyle w:val="2"/>
        <w:spacing w:before="71"/>
        <w:ind w:left="0" w:right="889"/>
        <w:rPr>
          <w:spacing w:val="-10"/>
          <w:w w:val="115"/>
        </w:rPr>
      </w:pPr>
    </w:p>
    <w:p w14:paraId="52D0B612">
      <w:pPr>
        <w:pStyle w:val="2"/>
        <w:spacing w:before="71"/>
        <w:ind w:left="0" w:right="889"/>
        <w:rPr>
          <w:spacing w:val="-10"/>
          <w:w w:val="115"/>
        </w:rPr>
      </w:pPr>
    </w:p>
    <w:p w14:paraId="5E5C24C2">
      <w:pPr>
        <w:pStyle w:val="2"/>
        <w:spacing w:before="71"/>
        <w:ind w:left="0" w:right="889"/>
        <w:rPr>
          <w:spacing w:val="-10"/>
          <w:w w:val="115"/>
        </w:rPr>
      </w:pPr>
    </w:p>
    <w:p w14:paraId="27AF43AD">
      <w:pPr>
        <w:pStyle w:val="2"/>
        <w:spacing w:before="71"/>
        <w:ind w:left="0" w:right="889"/>
        <w:rPr>
          <w:spacing w:val="-10"/>
          <w:w w:val="115"/>
        </w:rPr>
      </w:pPr>
    </w:p>
    <w:p w14:paraId="4D47A1DB">
      <w:pPr>
        <w:pStyle w:val="2"/>
        <w:spacing w:before="71"/>
        <w:ind w:left="0" w:right="889"/>
        <w:rPr>
          <w:spacing w:val="-10"/>
          <w:w w:val="115"/>
        </w:rPr>
      </w:pPr>
    </w:p>
    <w:p w14:paraId="414727F5">
      <w:pPr>
        <w:pStyle w:val="2"/>
        <w:spacing w:before="71"/>
        <w:ind w:left="0" w:right="889"/>
        <w:rPr>
          <w:spacing w:val="-10"/>
          <w:w w:val="115"/>
        </w:rPr>
      </w:pPr>
    </w:p>
    <w:p w14:paraId="515D5474">
      <w:pPr>
        <w:pStyle w:val="2"/>
        <w:spacing w:before="71"/>
        <w:ind w:left="0" w:right="889"/>
        <w:rPr>
          <w:spacing w:val="-10"/>
          <w:w w:val="115"/>
        </w:rPr>
      </w:pPr>
    </w:p>
    <w:p w14:paraId="1917A1D4">
      <w:pPr>
        <w:pStyle w:val="2"/>
        <w:spacing w:before="71"/>
        <w:ind w:left="0" w:right="889"/>
        <w:rPr>
          <w:spacing w:val="-10"/>
          <w:w w:val="115"/>
        </w:rPr>
      </w:pPr>
    </w:p>
    <w:p w14:paraId="7AF2832B">
      <w:pPr>
        <w:pStyle w:val="2"/>
        <w:spacing w:before="71"/>
        <w:ind w:left="0" w:right="889"/>
        <w:rPr>
          <w:spacing w:val="-10"/>
          <w:w w:val="115"/>
        </w:rPr>
      </w:pPr>
    </w:p>
    <w:p w14:paraId="6B7EAB88">
      <w:pPr>
        <w:pStyle w:val="2"/>
        <w:spacing w:before="71"/>
        <w:ind w:left="0" w:right="889"/>
        <w:rPr>
          <w:spacing w:val="-10"/>
          <w:w w:val="115"/>
        </w:rPr>
      </w:pPr>
    </w:p>
    <w:p w14:paraId="7FDF1CCD">
      <w:pPr>
        <w:pStyle w:val="2"/>
        <w:spacing w:before="71"/>
        <w:ind w:left="0" w:right="889"/>
        <w:rPr>
          <w:spacing w:val="-10"/>
          <w:w w:val="115"/>
        </w:rPr>
      </w:pPr>
    </w:p>
    <w:p w14:paraId="1F472022">
      <w:pPr>
        <w:pStyle w:val="2"/>
        <w:spacing w:before="71"/>
        <w:ind w:left="0" w:right="889"/>
        <w:rPr>
          <w:spacing w:val="-10"/>
          <w:w w:val="115"/>
        </w:rPr>
      </w:pPr>
    </w:p>
    <w:p w14:paraId="58E85F6C">
      <w:pPr>
        <w:pStyle w:val="2"/>
        <w:spacing w:before="71"/>
        <w:ind w:left="0" w:right="889"/>
        <w:rPr>
          <w:spacing w:val="-10"/>
          <w:w w:val="115"/>
        </w:rPr>
      </w:pPr>
    </w:p>
    <w:p w14:paraId="33630022">
      <w:pPr>
        <w:pStyle w:val="2"/>
        <w:spacing w:before="71"/>
        <w:ind w:left="0" w:right="889"/>
        <w:rPr>
          <w:spacing w:val="-10"/>
          <w:w w:val="115"/>
        </w:rPr>
      </w:pPr>
    </w:p>
    <w:p w14:paraId="4600B8C4">
      <w:pPr>
        <w:pStyle w:val="2"/>
        <w:spacing w:before="71"/>
        <w:ind w:left="0" w:right="889"/>
        <w:rPr>
          <w:spacing w:val="-10"/>
          <w:w w:val="115"/>
        </w:rPr>
      </w:pPr>
    </w:p>
    <w:p w14:paraId="2D037805">
      <w:pPr>
        <w:pStyle w:val="2"/>
        <w:spacing w:before="71"/>
        <w:ind w:left="0" w:right="889"/>
        <w:rPr>
          <w:spacing w:val="-10"/>
          <w:w w:val="115"/>
        </w:rPr>
      </w:pPr>
    </w:p>
    <w:p w14:paraId="551785D2">
      <w:pPr>
        <w:pStyle w:val="2"/>
        <w:spacing w:before="71"/>
        <w:ind w:left="0" w:right="889"/>
        <w:rPr>
          <w:spacing w:val="-10"/>
          <w:w w:val="115"/>
        </w:rPr>
      </w:pPr>
    </w:p>
    <w:p w14:paraId="6B9409CB">
      <w:pPr>
        <w:pStyle w:val="2"/>
        <w:spacing w:before="71"/>
        <w:ind w:left="0" w:right="889"/>
        <w:rPr>
          <w:spacing w:val="-10"/>
          <w:w w:val="115"/>
        </w:rPr>
      </w:pPr>
    </w:p>
    <w:p w14:paraId="7FE8D053">
      <w:pPr>
        <w:pStyle w:val="2"/>
        <w:spacing w:before="71"/>
        <w:ind w:left="0" w:right="889"/>
        <w:rPr>
          <w:spacing w:val="-10"/>
          <w:w w:val="115"/>
        </w:rPr>
      </w:pPr>
    </w:p>
    <w:p w14:paraId="35DF0A3C">
      <w:pPr>
        <w:pStyle w:val="2"/>
        <w:spacing w:before="71"/>
        <w:ind w:left="0" w:right="889"/>
        <w:rPr>
          <w:spacing w:val="-10"/>
          <w:w w:val="115"/>
        </w:rPr>
      </w:pPr>
    </w:p>
    <w:p w14:paraId="3212A8C5">
      <w:pPr>
        <w:pStyle w:val="2"/>
        <w:spacing w:before="71"/>
        <w:ind w:left="0" w:right="889"/>
        <w:rPr>
          <w:spacing w:val="-10"/>
          <w:w w:val="115"/>
        </w:rPr>
      </w:pPr>
    </w:p>
    <w:p w14:paraId="4656D49D">
      <w:pPr>
        <w:pStyle w:val="2"/>
        <w:spacing w:before="71"/>
        <w:ind w:left="0" w:right="889"/>
        <w:rPr>
          <w:spacing w:val="-10"/>
          <w:w w:val="115"/>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 0</w:t>
      </w:r>
      <w:r>
        <w:rPr>
          <w:rFonts w:hint="default"/>
          <w:b/>
          <w:bCs/>
          <w:lang w:val="pt-BR"/>
        </w:rPr>
        <w:t>69</w:t>
      </w:r>
      <w:r>
        <w:rPr>
          <w:b/>
          <w:bCs/>
        </w:rPr>
        <w:t>/2025 PROCESSO ADM N° 1</w:t>
      </w:r>
      <w:r>
        <w:rPr>
          <w:rFonts w:hint="default"/>
          <w:b/>
          <w:bCs/>
          <w:lang w:val="pt-BR"/>
        </w:rPr>
        <w:t>79/</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261DDC15">
      <w:pPr>
        <w:pStyle w:val="15"/>
        <w:rPr>
          <w:i/>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709F12D6">
      <w:pPr>
        <w:pStyle w:val="19"/>
        <w:numPr>
          <w:ilvl w:val="0"/>
          <w:numId w:val="11"/>
        </w:numPr>
        <w:jc w:val="both"/>
        <w:rPr>
          <w:rFonts w:asciiTheme="minorHAnsi" w:hAnsiTheme="minorHAnsi" w:cstheme="minorHAnsi"/>
          <w:b/>
          <w:bCs/>
          <w:sz w:val="18"/>
          <w:szCs w:val="18"/>
        </w:rPr>
      </w:pPr>
    </w:p>
    <w:p w14:paraId="0D792293">
      <w:pPr>
        <w:pStyle w:val="19"/>
        <w:jc w:val="both"/>
        <w:rPr>
          <w:rFonts w:asciiTheme="minorHAnsi" w:hAnsiTheme="minorHAnsi" w:cstheme="minorHAnsi"/>
          <w:b/>
          <w:bCs/>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77"/>
        <w:gridCol w:w="1413"/>
        <w:gridCol w:w="3616"/>
        <w:gridCol w:w="1564"/>
        <w:gridCol w:w="1648"/>
      </w:tblGrid>
      <w:tr w14:paraId="3795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20" w:type="dxa"/>
          </w:tcPr>
          <w:p w14:paraId="4912DE56">
            <w:pPr>
              <w:pStyle w:val="19"/>
              <w:jc w:val="both"/>
              <w:rPr>
                <w:rFonts w:asciiTheme="minorHAnsi" w:hAnsiTheme="minorHAnsi" w:cstheme="minorHAnsi"/>
                <w:b/>
                <w:bCs/>
                <w:sz w:val="18"/>
                <w:szCs w:val="18"/>
              </w:rPr>
            </w:pPr>
            <w:r>
              <w:rPr>
                <w:rFonts w:asciiTheme="minorHAnsi" w:hAnsiTheme="minorHAnsi" w:cstheme="minorHAnsi"/>
                <w:b/>
                <w:bCs/>
                <w:sz w:val="18"/>
                <w:szCs w:val="18"/>
              </w:rPr>
              <w:t>LOTE</w:t>
            </w:r>
          </w:p>
        </w:tc>
        <w:tc>
          <w:tcPr>
            <w:tcW w:w="777" w:type="dxa"/>
          </w:tcPr>
          <w:p w14:paraId="5A7E1A77">
            <w:pPr>
              <w:pStyle w:val="19"/>
              <w:jc w:val="both"/>
              <w:rPr>
                <w:rFonts w:asciiTheme="minorHAnsi" w:hAnsiTheme="minorHAnsi" w:cstheme="minorHAnsi"/>
                <w:b/>
                <w:bCs/>
                <w:sz w:val="18"/>
                <w:szCs w:val="18"/>
              </w:rPr>
            </w:pPr>
            <w:r>
              <w:rPr>
                <w:rFonts w:asciiTheme="minorHAnsi" w:hAnsiTheme="minorHAnsi" w:cstheme="minorHAnsi"/>
                <w:b/>
                <w:bCs/>
                <w:sz w:val="18"/>
                <w:szCs w:val="18"/>
              </w:rPr>
              <w:t>UND</w:t>
            </w:r>
          </w:p>
        </w:tc>
        <w:tc>
          <w:tcPr>
            <w:tcW w:w="1413" w:type="dxa"/>
          </w:tcPr>
          <w:p w14:paraId="3538D428">
            <w:pPr>
              <w:pStyle w:val="19"/>
              <w:jc w:val="both"/>
              <w:rPr>
                <w:rFonts w:asciiTheme="minorHAnsi" w:hAnsiTheme="minorHAnsi" w:cstheme="minorHAnsi"/>
                <w:b/>
                <w:bCs/>
                <w:sz w:val="18"/>
                <w:szCs w:val="18"/>
              </w:rPr>
            </w:pPr>
            <w:r>
              <w:rPr>
                <w:rFonts w:asciiTheme="minorHAnsi" w:hAnsiTheme="minorHAnsi" w:cstheme="minorHAnsi"/>
                <w:b/>
                <w:bCs/>
                <w:sz w:val="18"/>
                <w:szCs w:val="18"/>
              </w:rPr>
              <w:t>QUANTIDADE</w:t>
            </w:r>
          </w:p>
        </w:tc>
        <w:tc>
          <w:tcPr>
            <w:tcW w:w="3616" w:type="dxa"/>
          </w:tcPr>
          <w:p w14:paraId="4F2DEB70">
            <w:pPr>
              <w:pStyle w:val="19"/>
              <w:ind w:left="360"/>
              <w:jc w:val="both"/>
              <w:rPr>
                <w:rFonts w:asciiTheme="minorHAnsi" w:hAnsiTheme="minorHAnsi" w:cstheme="minorHAnsi"/>
                <w:b/>
                <w:bCs/>
                <w:sz w:val="18"/>
                <w:szCs w:val="18"/>
              </w:rPr>
            </w:pPr>
            <w:r>
              <w:rPr>
                <w:rFonts w:asciiTheme="minorHAnsi" w:hAnsiTheme="minorHAnsi" w:cstheme="minorHAnsi"/>
                <w:b/>
                <w:bCs/>
                <w:sz w:val="18"/>
                <w:szCs w:val="18"/>
              </w:rPr>
              <w:t>DESCRIÇÃO</w:t>
            </w:r>
          </w:p>
        </w:tc>
        <w:tc>
          <w:tcPr>
            <w:tcW w:w="1564" w:type="dxa"/>
          </w:tcPr>
          <w:p w14:paraId="14DD4BB8">
            <w:pPr>
              <w:pStyle w:val="19"/>
              <w:jc w:val="both"/>
              <w:rPr>
                <w:rFonts w:asciiTheme="minorHAnsi" w:hAnsiTheme="minorHAnsi" w:cstheme="minorHAnsi"/>
                <w:b/>
                <w:bCs/>
                <w:sz w:val="18"/>
                <w:szCs w:val="18"/>
              </w:rPr>
            </w:pPr>
            <w:r>
              <w:rPr>
                <w:rFonts w:asciiTheme="minorHAnsi" w:hAnsiTheme="minorHAnsi" w:cstheme="minorHAnsi"/>
                <w:b/>
                <w:bCs/>
                <w:sz w:val="18"/>
                <w:szCs w:val="18"/>
              </w:rPr>
              <w:t>VALOR UNT.</w:t>
            </w:r>
          </w:p>
        </w:tc>
        <w:tc>
          <w:tcPr>
            <w:tcW w:w="1648" w:type="dxa"/>
          </w:tcPr>
          <w:p w14:paraId="3D78AB79">
            <w:pPr>
              <w:pStyle w:val="19"/>
              <w:jc w:val="both"/>
              <w:rPr>
                <w:rFonts w:asciiTheme="minorHAnsi" w:hAnsiTheme="minorHAnsi" w:cstheme="minorHAnsi"/>
                <w:b/>
                <w:bCs/>
                <w:sz w:val="18"/>
                <w:szCs w:val="18"/>
              </w:rPr>
            </w:pPr>
            <w:r>
              <w:rPr>
                <w:rFonts w:asciiTheme="minorHAnsi" w:hAnsiTheme="minorHAnsi" w:cstheme="minorHAnsi"/>
                <w:b/>
                <w:bCs/>
                <w:sz w:val="18"/>
                <w:szCs w:val="18"/>
              </w:rPr>
              <w:t xml:space="preserve">VALOR TOTAL </w:t>
            </w:r>
          </w:p>
        </w:tc>
      </w:tr>
      <w:tr w14:paraId="32FF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0" w:type="dxa"/>
          </w:tcPr>
          <w:p w14:paraId="73546F7E">
            <w:pPr>
              <w:pStyle w:val="19"/>
              <w:jc w:val="both"/>
              <w:rPr>
                <w:rFonts w:asciiTheme="minorHAnsi" w:hAnsiTheme="minorHAnsi" w:cstheme="minorHAnsi"/>
                <w:b/>
                <w:bCs/>
                <w:sz w:val="18"/>
                <w:szCs w:val="18"/>
              </w:rPr>
            </w:pPr>
            <w:r>
              <w:rPr>
                <w:rFonts w:asciiTheme="minorHAnsi" w:hAnsiTheme="minorHAnsi" w:cstheme="minorHAnsi"/>
                <w:b/>
                <w:bCs/>
                <w:sz w:val="18"/>
                <w:szCs w:val="18"/>
              </w:rPr>
              <w:t>01</w:t>
            </w:r>
          </w:p>
        </w:tc>
        <w:tc>
          <w:tcPr>
            <w:tcW w:w="777" w:type="dxa"/>
          </w:tcPr>
          <w:p w14:paraId="55E461A6">
            <w:pPr>
              <w:pStyle w:val="19"/>
              <w:jc w:val="both"/>
              <w:rPr>
                <w:rFonts w:asciiTheme="minorHAnsi" w:hAnsiTheme="minorHAnsi" w:cstheme="minorHAnsi"/>
                <w:b/>
                <w:bCs/>
                <w:sz w:val="18"/>
                <w:szCs w:val="18"/>
              </w:rPr>
            </w:pPr>
            <w:r>
              <w:rPr>
                <w:rFonts w:asciiTheme="minorHAnsi" w:hAnsiTheme="minorHAnsi" w:cstheme="minorHAnsi"/>
                <w:b/>
                <w:bCs/>
                <w:sz w:val="18"/>
                <w:szCs w:val="18"/>
              </w:rPr>
              <w:t xml:space="preserve">PEÇA </w:t>
            </w:r>
          </w:p>
        </w:tc>
        <w:tc>
          <w:tcPr>
            <w:tcW w:w="1413" w:type="dxa"/>
          </w:tcPr>
          <w:p w14:paraId="4F618F55">
            <w:pPr>
              <w:pStyle w:val="19"/>
              <w:ind w:left="360"/>
              <w:jc w:val="both"/>
              <w:rPr>
                <w:rFonts w:asciiTheme="minorHAnsi" w:hAnsiTheme="minorHAnsi" w:cstheme="minorHAnsi"/>
                <w:b/>
                <w:bCs/>
                <w:sz w:val="18"/>
                <w:szCs w:val="18"/>
              </w:rPr>
            </w:pPr>
            <w:r>
              <w:rPr>
                <w:rFonts w:asciiTheme="minorHAnsi" w:hAnsiTheme="minorHAnsi" w:cstheme="minorHAnsi"/>
                <w:b/>
                <w:bCs/>
                <w:sz w:val="18"/>
                <w:szCs w:val="18"/>
              </w:rPr>
              <w:t>01</w:t>
            </w:r>
          </w:p>
        </w:tc>
        <w:tc>
          <w:tcPr>
            <w:tcW w:w="3616" w:type="dxa"/>
          </w:tcPr>
          <w:p w14:paraId="1EB5211B">
            <w:pPr>
              <w:pStyle w:val="19"/>
              <w:ind w:left="-102"/>
              <w:jc w:val="both"/>
              <w:rPr>
                <w:rFonts w:asciiTheme="minorHAnsi" w:hAnsiTheme="minorHAnsi" w:cstheme="minorHAnsi"/>
                <w:b/>
                <w:bCs/>
                <w:sz w:val="18"/>
                <w:szCs w:val="18"/>
              </w:rPr>
            </w:pPr>
            <w:r>
              <w:rPr>
                <w:rFonts w:asciiTheme="minorHAnsi" w:hAnsiTheme="minorHAnsi" w:cstheme="minorHAnsi"/>
                <w:b/>
                <w:bCs/>
                <w:sz w:val="18"/>
                <w:szCs w:val="18"/>
              </w:rPr>
              <w:t>Moto ventilador condensadora Elgin piso teto 56 mil BTUs</w:t>
            </w:r>
          </w:p>
        </w:tc>
        <w:tc>
          <w:tcPr>
            <w:tcW w:w="1564" w:type="dxa"/>
          </w:tcPr>
          <w:p w14:paraId="3CF0A7DD">
            <w:pPr>
              <w:pStyle w:val="19"/>
              <w:ind w:left="348" w:hanging="256"/>
              <w:jc w:val="both"/>
              <w:rPr>
                <w:rFonts w:asciiTheme="minorHAnsi" w:hAnsiTheme="minorHAnsi" w:cstheme="minorHAnsi"/>
                <w:b/>
                <w:bCs/>
                <w:sz w:val="18"/>
                <w:szCs w:val="18"/>
              </w:rPr>
            </w:pPr>
          </w:p>
        </w:tc>
        <w:tc>
          <w:tcPr>
            <w:tcW w:w="1648" w:type="dxa"/>
          </w:tcPr>
          <w:p w14:paraId="0C94EA82">
            <w:pPr>
              <w:pStyle w:val="19"/>
              <w:ind w:left="360"/>
              <w:jc w:val="both"/>
              <w:rPr>
                <w:rFonts w:asciiTheme="minorHAnsi" w:hAnsiTheme="minorHAnsi" w:cstheme="minorHAnsi"/>
                <w:b/>
                <w:bCs/>
                <w:sz w:val="18"/>
                <w:szCs w:val="18"/>
              </w:rPr>
            </w:pPr>
          </w:p>
        </w:tc>
      </w:tr>
      <w:tr w14:paraId="2CB3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20" w:type="dxa"/>
          </w:tcPr>
          <w:p w14:paraId="4DFCD0A4">
            <w:pPr>
              <w:pStyle w:val="19"/>
              <w:jc w:val="both"/>
              <w:rPr>
                <w:rFonts w:asciiTheme="minorHAnsi" w:hAnsiTheme="minorHAnsi" w:cstheme="minorHAnsi"/>
                <w:b/>
                <w:bCs/>
                <w:sz w:val="18"/>
                <w:szCs w:val="18"/>
              </w:rPr>
            </w:pPr>
            <w:r>
              <w:rPr>
                <w:rFonts w:asciiTheme="minorHAnsi" w:hAnsiTheme="minorHAnsi" w:cstheme="minorHAnsi"/>
                <w:b/>
                <w:bCs/>
                <w:sz w:val="18"/>
                <w:szCs w:val="18"/>
              </w:rPr>
              <w:t>01</w:t>
            </w:r>
          </w:p>
        </w:tc>
        <w:tc>
          <w:tcPr>
            <w:tcW w:w="777" w:type="dxa"/>
          </w:tcPr>
          <w:p w14:paraId="50C1CAC8">
            <w:pPr>
              <w:pStyle w:val="19"/>
              <w:jc w:val="both"/>
              <w:rPr>
                <w:rFonts w:asciiTheme="minorHAnsi" w:hAnsiTheme="minorHAnsi" w:cstheme="minorHAnsi"/>
                <w:b/>
                <w:bCs/>
                <w:sz w:val="18"/>
                <w:szCs w:val="18"/>
              </w:rPr>
            </w:pPr>
            <w:r>
              <w:rPr>
                <w:rFonts w:asciiTheme="minorHAnsi" w:hAnsiTheme="minorHAnsi" w:cstheme="minorHAnsi"/>
                <w:b/>
                <w:bCs/>
                <w:sz w:val="18"/>
                <w:szCs w:val="18"/>
              </w:rPr>
              <w:t>PEÇA</w:t>
            </w:r>
          </w:p>
        </w:tc>
        <w:tc>
          <w:tcPr>
            <w:tcW w:w="1413" w:type="dxa"/>
          </w:tcPr>
          <w:p w14:paraId="442CE29B">
            <w:pPr>
              <w:pStyle w:val="19"/>
              <w:ind w:left="360"/>
              <w:jc w:val="both"/>
              <w:rPr>
                <w:rFonts w:asciiTheme="minorHAnsi" w:hAnsiTheme="minorHAnsi" w:cstheme="minorHAnsi"/>
                <w:b/>
                <w:bCs/>
                <w:sz w:val="18"/>
                <w:szCs w:val="18"/>
              </w:rPr>
            </w:pPr>
            <w:r>
              <w:rPr>
                <w:rFonts w:asciiTheme="minorHAnsi" w:hAnsiTheme="minorHAnsi" w:cstheme="minorHAnsi"/>
                <w:b/>
                <w:bCs/>
                <w:sz w:val="18"/>
                <w:szCs w:val="18"/>
              </w:rPr>
              <w:t>03</w:t>
            </w:r>
          </w:p>
        </w:tc>
        <w:tc>
          <w:tcPr>
            <w:tcW w:w="3616" w:type="dxa"/>
          </w:tcPr>
          <w:p w14:paraId="5B791E18">
            <w:pPr>
              <w:pStyle w:val="19"/>
              <w:ind w:left="-102"/>
              <w:jc w:val="both"/>
              <w:rPr>
                <w:rFonts w:asciiTheme="minorHAnsi" w:hAnsiTheme="minorHAnsi" w:cstheme="minorHAnsi"/>
                <w:b/>
                <w:bCs/>
                <w:sz w:val="18"/>
                <w:szCs w:val="18"/>
              </w:rPr>
            </w:pPr>
            <w:r>
              <w:rPr>
                <w:rFonts w:asciiTheme="minorHAnsi" w:hAnsiTheme="minorHAnsi" w:cstheme="minorHAnsi"/>
                <w:b/>
                <w:bCs/>
                <w:sz w:val="18"/>
                <w:szCs w:val="18"/>
              </w:rPr>
              <w:t>Compressor ar-condicionado 60 mil btus r22</w:t>
            </w:r>
          </w:p>
        </w:tc>
        <w:tc>
          <w:tcPr>
            <w:tcW w:w="1564" w:type="dxa"/>
          </w:tcPr>
          <w:p w14:paraId="59222214">
            <w:pPr>
              <w:pStyle w:val="19"/>
              <w:ind w:left="348" w:hanging="256"/>
              <w:jc w:val="both"/>
              <w:rPr>
                <w:rFonts w:asciiTheme="minorHAnsi" w:hAnsiTheme="minorHAnsi" w:cstheme="minorHAnsi"/>
                <w:b/>
                <w:bCs/>
                <w:sz w:val="18"/>
                <w:szCs w:val="18"/>
              </w:rPr>
            </w:pPr>
          </w:p>
        </w:tc>
        <w:tc>
          <w:tcPr>
            <w:tcW w:w="1648" w:type="dxa"/>
          </w:tcPr>
          <w:p w14:paraId="43AC39FB">
            <w:pPr>
              <w:pStyle w:val="19"/>
              <w:ind w:left="360"/>
              <w:jc w:val="both"/>
              <w:rPr>
                <w:rFonts w:asciiTheme="minorHAnsi" w:hAnsiTheme="minorHAnsi" w:cstheme="minorHAnsi"/>
                <w:b/>
                <w:bCs/>
                <w:sz w:val="18"/>
                <w:szCs w:val="18"/>
              </w:rPr>
            </w:pPr>
          </w:p>
        </w:tc>
      </w:tr>
    </w:tbl>
    <w:p w14:paraId="433FEFB4">
      <w:pPr>
        <w:pStyle w:val="19"/>
        <w:jc w:val="both"/>
        <w:rPr>
          <w:rFonts w:asciiTheme="minorHAnsi" w:hAnsiTheme="minorHAnsi" w:cstheme="minorHAnsi"/>
          <w:b/>
          <w:bCs/>
          <w:sz w:val="18"/>
          <w:szCs w:val="18"/>
        </w:rPr>
      </w:pPr>
    </w:p>
    <w:p w14:paraId="285C47DE">
      <w:pPr>
        <w:rPr>
          <w:b/>
          <w:bCs/>
        </w:rPr>
      </w:pPr>
    </w:p>
    <w:p w14:paraId="70FB3DD7">
      <w:pPr>
        <w:rPr>
          <w:b/>
          <w:bCs/>
        </w:rPr>
      </w:pPr>
    </w:p>
    <w:p w14:paraId="1D7AFB53">
      <w:pPr>
        <w:rPr>
          <w:b/>
          <w:bCs/>
        </w:rPr>
      </w:pPr>
      <w:r>
        <w:rPr>
          <w:lang w:val="pt-BR" w:eastAsia="pt-BR"/>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80768;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39280FCA">
                      <w:pPr>
                        <w:jc w:val="center"/>
                      </w:pPr>
                    </w:p>
                  </w:txbxContent>
                </v:textbox>
              </v:shape>
            </w:pict>
          </mc:Fallback>
        </mc:AlternateContent>
      </w:r>
      <w:r>
        <w:rPr>
          <w:b/>
          <w:bCs/>
        </w:rPr>
        <w:t xml:space="preserve">.                                                                                     VALOR TOTAL: </w:t>
      </w:r>
    </w:p>
    <w:p w14:paraId="12086570">
      <w:pPr>
        <w:spacing w:line="480" w:lineRule="auto"/>
        <w:jc w:val="both"/>
        <w:rPr>
          <w:b/>
          <w:bCs/>
        </w:rPr>
      </w:pPr>
    </w:p>
    <w:p w14:paraId="2B469623">
      <w:pPr>
        <w:pStyle w:val="8"/>
        <w:spacing w:before="145"/>
        <w:rPr>
          <w:b/>
          <w:spacing w:val="4"/>
          <w:w w:val="110"/>
          <w:sz w:val="24"/>
        </w:rPr>
      </w:pPr>
      <w:r>
        <w:rPr>
          <w:b/>
          <w:bCs/>
        </w:rPr>
        <w:t>OBJETO :</w:t>
      </w:r>
      <w:r>
        <w:rPr>
          <w:rFonts w:hint="default"/>
          <w:b/>
          <w:spacing w:val="4"/>
          <w:w w:val="110"/>
          <w:sz w:val="24"/>
          <w:lang w:val="pt-BR"/>
        </w:rPr>
        <w:t>REFERENTE DE AQUISIÇÃO DE EQUIPAMENTOS PARA MANUTENÇÃO DE AR CONDICIONADO PARA O CENTRO DE EVENTOS DIVINO ROBERTO GONÇALVES</w:t>
      </w:r>
      <w:bookmarkStart w:id="6" w:name="_GoBack"/>
      <w:bookmarkEnd w:id="6"/>
    </w:p>
    <w:p w14:paraId="092C94CA">
      <w:pPr>
        <w:pStyle w:val="8"/>
        <w:jc w:val="both"/>
        <w:rPr>
          <w:b/>
          <w:bCs/>
        </w:rPr>
      </w:pPr>
    </w:p>
    <w:p w14:paraId="136A43A4">
      <w:pPr>
        <w:pStyle w:val="19"/>
        <w:ind w:firstLine="708"/>
        <w:jc w:val="both"/>
        <w:rPr>
          <w:rFonts w:ascii="Times New Roman" w:hAnsi="Times New Roman"/>
          <w:b/>
          <w:bCs/>
        </w:rPr>
      </w:pPr>
    </w:p>
    <w:p w14:paraId="6EB1B4C1">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32704993">
      <w:pPr>
        <w:pStyle w:val="8"/>
        <w:spacing w:before="11"/>
      </w:pPr>
    </w:p>
    <w:p w14:paraId="18C350D1">
      <w:pPr>
        <w:pStyle w:val="8"/>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8"/>
      </w:pPr>
    </w:p>
    <w:p w14:paraId="55534CD3">
      <w:pPr>
        <w:pStyle w:val="8"/>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8"/>
      </w:pPr>
      <w:r>
        <w:t>Razão</w:t>
      </w:r>
      <w:r>
        <w:rPr>
          <w:spacing w:val="-1"/>
        </w:rPr>
        <w:t xml:space="preserve"> </w:t>
      </w:r>
      <w:r>
        <w:t>social</w:t>
      </w:r>
      <w:r>
        <w:rPr>
          <w:spacing w:val="4"/>
        </w:rPr>
        <w:t xml:space="preserve"> </w:t>
      </w:r>
      <w:r>
        <w:t>–</w:t>
      </w:r>
    </w:p>
    <w:p w14:paraId="77B710D1">
      <w:pPr>
        <w:pStyle w:val="8"/>
      </w:pPr>
      <w:r>
        <w:rPr>
          <w:spacing w:val="2"/>
        </w:rPr>
        <w:t xml:space="preserve"> </w:t>
      </w:r>
      <w:r>
        <w:t>nº</w:t>
      </w:r>
      <w:r>
        <w:rPr>
          <w:spacing w:val="-5"/>
        </w:rPr>
        <w:t xml:space="preserve"> </w:t>
      </w:r>
      <w:r>
        <w:t>do</w:t>
      </w:r>
      <w:r>
        <w:rPr>
          <w:spacing w:val="-1"/>
        </w:rPr>
        <w:t xml:space="preserve"> </w:t>
      </w:r>
      <w:r>
        <w:t>cnpj:</w:t>
      </w:r>
    </w:p>
    <w:p w14:paraId="450D1DC8">
      <w:pPr>
        <w:pStyle w:val="8"/>
        <w:spacing w:before="44"/>
      </w:pPr>
      <w:r>
        <w:t>endereço:</w:t>
      </w:r>
    </w:p>
    <w:p w14:paraId="233C653D">
      <w:pPr>
        <w:pStyle w:val="8"/>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5F0497FF">
      <w:pPr>
        <w:pStyle w:val="8"/>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8"/>
        <w:tabs>
          <w:tab w:val="left" w:pos="2357"/>
          <w:tab w:val="left" w:pos="4753"/>
          <w:tab w:val="left" w:pos="5863"/>
        </w:tabs>
      </w:pPr>
    </w:p>
    <w:p w14:paraId="2278785A">
      <w:pPr>
        <w:pStyle w:val="8"/>
        <w:tabs>
          <w:tab w:val="left" w:pos="2357"/>
          <w:tab w:val="left" w:pos="4753"/>
          <w:tab w:val="left" w:pos="5863"/>
        </w:tabs>
      </w:pPr>
    </w:p>
    <w:p w14:paraId="02ADE76C">
      <w:pPr>
        <w:pStyle w:val="8"/>
        <w:tabs>
          <w:tab w:val="left" w:pos="2357"/>
          <w:tab w:val="left" w:pos="4753"/>
          <w:tab w:val="left" w:pos="5863"/>
        </w:tabs>
      </w:pPr>
    </w:p>
    <w:p w14:paraId="6493BBBA">
      <w:pPr>
        <w:pStyle w:val="8"/>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8"/>
        <w:spacing w:before="3"/>
        <w:jc w:val="center"/>
      </w:pPr>
    </w:p>
    <w:p w14:paraId="13874005">
      <w:pPr>
        <w:pStyle w:val="8"/>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3C879436">
      <w:pPr>
        <w:pStyle w:val="2"/>
        <w:spacing w:before="71"/>
        <w:ind w:left="1151" w:right="889"/>
        <w:jc w:val="center"/>
      </w:pPr>
    </w:p>
    <w:p w14:paraId="114009B6">
      <w:pPr>
        <w:pStyle w:val="19"/>
        <w:jc w:val="center"/>
        <w:rPr>
          <w:rFonts w:ascii="Calibri Light" w:hAnsi="Calibri Light" w:cs="Calibri Light"/>
          <w:b/>
          <w:bCs/>
          <w:sz w:val="20"/>
          <w:szCs w:val="20"/>
        </w:rPr>
      </w:pPr>
    </w:p>
    <w:p w14:paraId="53082216">
      <w:pPr>
        <w:pStyle w:val="19"/>
        <w:jc w:val="center"/>
        <w:rPr>
          <w:rFonts w:ascii="Calibri Light" w:hAnsi="Calibri Light" w:cs="Calibri Light"/>
          <w:b/>
          <w:bCs/>
          <w:sz w:val="20"/>
          <w:szCs w:val="20"/>
        </w:rPr>
      </w:pPr>
    </w:p>
    <w:p w14:paraId="3424D38C">
      <w:pPr>
        <w:pStyle w:val="19"/>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pPr>
        <w:pStyle w:val="19"/>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Pr>
          <w:rFonts w:hint="default" w:ascii="Calibri Light" w:hAnsi="Calibri Light" w:cs="Calibri Light"/>
          <w:b/>
          <w:bCs/>
          <w:lang w:val="pt-BR"/>
        </w:rPr>
        <w:t>XXX</w:t>
      </w:r>
      <w:r>
        <w:rPr>
          <w:rFonts w:ascii="Calibri Light" w:hAnsi="Calibri Light" w:cs="Calibri Light"/>
          <w:b/>
          <w:bCs/>
        </w:rPr>
        <w:t>/2025</w:t>
      </w:r>
    </w:p>
    <w:p w14:paraId="10F81700">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Pr>
          <w:rFonts w:hint="default" w:ascii="Calibri Light" w:hAnsi="Calibri Light" w:cs="Calibri Light"/>
          <w:b/>
          <w:bCs/>
          <w:lang w:val="pt-BR"/>
        </w:rPr>
        <w:t>XXX</w:t>
      </w:r>
      <w:r>
        <w:rPr>
          <w:rFonts w:ascii="Calibri Light" w:hAnsi="Calibri Light" w:cs="Calibri Light"/>
          <w:b/>
          <w:bCs/>
        </w:rPr>
        <w:t>/2025</w:t>
      </w:r>
    </w:p>
    <w:p w14:paraId="189714B3">
      <w:pPr>
        <w:pStyle w:val="8"/>
        <w:spacing w:before="5"/>
        <w:rPr>
          <w:rFonts w:ascii="Calibri Light" w:hAnsi="Calibri Light" w:cs="Calibri Light"/>
          <w:b/>
          <w:sz w:val="20"/>
        </w:rPr>
      </w:pPr>
    </w:p>
    <w:p w14:paraId="7701C541">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pPr>
        <w:tabs>
          <w:tab w:val="left" w:pos="284"/>
        </w:tabs>
        <w:spacing w:line="360" w:lineRule="auto"/>
        <w:jc w:val="both"/>
        <w:rPr>
          <w:rFonts w:ascii="Calibri Light" w:hAnsi="Calibri Light" w:cs="Calibri Light"/>
          <w:b/>
          <w:bCs/>
        </w:rPr>
      </w:pPr>
    </w:p>
    <w:p w14:paraId="0CBBD4D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 QUE ENTRE SI FAZEM O MUNICÍPIO DE RIFAINA E XXXXXXXXX CONFORMIDADE COM AS CLÁUSULAS A SEGUIR EXPOSTAS:</w:t>
      </w:r>
    </w:p>
    <w:p w14:paraId="1CE009EE">
      <w:pPr>
        <w:tabs>
          <w:tab w:val="left" w:pos="284"/>
        </w:tabs>
        <w:spacing w:line="360" w:lineRule="auto"/>
        <w:jc w:val="both"/>
        <w:rPr>
          <w:rFonts w:ascii="Calibri Light" w:hAnsi="Calibri Light" w:cs="Calibri Light"/>
        </w:rPr>
      </w:pPr>
    </w:p>
    <w:p w14:paraId="59E9A52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pPr>
        <w:tabs>
          <w:tab w:val="left" w:pos="284"/>
        </w:tabs>
        <w:spacing w:line="360" w:lineRule="auto"/>
        <w:jc w:val="both"/>
        <w:rPr>
          <w:rFonts w:ascii="Calibri Light" w:hAnsi="Calibri Light" w:cs="Calibri Light"/>
        </w:rPr>
      </w:pPr>
    </w:p>
    <w:p w14:paraId="18E1140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pPr>
        <w:pStyle w:val="8"/>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Pr>
          <w:rFonts w:ascii="Calibri Light" w:hAnsi="Calibri Light" w:cs="Calibri Light"/>
          <w:b/>
          <w:bCs/>
        </w:rPr>
        <w:t>O MUNICÍPIO DE RIFAINA/SP</w:t>
      </w:r>
      <w:r>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Pr>
          <w:rFonts w:ascii="Calibri Light" w:hAnsi="Calibri Light" w:cs="Calibri Light"/>
          <w:b/>
          <w:bCs/>
        </w:rPr>
        <w:t>CONTRATANTE</w:t>
      </w:r>
      <w:r>
        <w:rPr>
          <w:rFonts w:ascii="Calibri Light" w:hAnsi="Calibri Light" w:cs="Calibri Light"/>
          <w:bCs/>
        </w:rPr>
        <w:t xml:space="preserve">, e XXXXXXX, Inscrita no CNPJ/MF sob n.º XXXXXXX, com sede na XXXXX Bairro XXXX, cidade de XXXXX/XX , neste ato representada por seu Socio Administrador, Sr. XXXXXXX, doravante denominado </w:t>
      </w:r>
      <w:r>
        <w:rPr>
          <w:rFonts w:ascii="Calibri Light" w:hAnsi="Calibri Light" w:cs="Calibri Light"/>
          <w:b/>
          <w:bCs/>
        </w:rPr>
        <w:t>CONTRATADO</w:t>
      </w:r>
      <w:r>
        <w:rPr>
          <w:rFonts w:ascii="Calibri Light" w:hAnsi="Calibri Light" w:cs="Calibri Light"/>
          <w:bCs/>
        </w:rPr>
        <w:t>, tendo em vista o procedimento de DISPENSA ELETRÔNICA de licitação n. º XX/2025,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pPr>
        <w:tabs>
          <w:tab w:val="left" w:pos="284"/>
        </w:tabs>
        <w:spacing w:line="360" w:lineRule="auto"/>
        <w:jc w:val="both"/>
        <w:rPr>
          <w:rFonts w:ascii="Calibri Light" w:hAnsi="Calibri Light" w:cs="Calibri Light"/>
        </w:rPr>
      </w:pPr>
    </w:p>
    <w:p w14:paraId="47B24E47">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nºXX/2025 Dispensa Eletrônica nº.xx/2025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pPr>
        <w:tabs>
          <w:tab w:val="left" w:pos="284"/>
        </w:tabs>
        <w:spacing w:line="360" w:lineRule="auto"/>
        <w:jc w:val="both"/>
        <w:rPr>
          <w:rFonts w:ascii="Calibri Light" w:hAnsi="Calibri Light" w:cs="Calibri Light"/>
        </w:rPr>
      </w:pPr>
    </w:p>
    <w:p w14:paraId="742DEE33">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pPr>
        <w:pStyle w:val="15"/>
        <w:widowControl/>
        <w:numPr>
          <w:ilvl w:val="1"/>
          <w:numId w:val="13"/>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pPr>
        <w:pStyle w:val="15"/>
        <w:widowControl/>
        <w:tabs>
          <w:tab w:val="left" w:pos="0"/>
        </w:tabs>
        <w:autoSpaceDE/>
        <w:spacing w:line="360" w:lineRule="auto"/>
        <w:ind w:left="0"/>
        <w:contextualSpacing/>
        <w:rPr>
          <w:rFonts w:ascii="Calibri Light" w:hAnsi="Calibri Light" w:cs="Calibri Light"/>
          <w:bCs/>
          <w:sz w:val="20"/>
          <w:szCs w:val="20"/>
        </w:rPr>
      </w:pPr>
    </w:p>
    <w:p w14:paraId="205EFD3A">
      <w:pPr>
        <w:pStyle w:val="15"/>
        <w:widowControl/>
        <w:numPr>
          <w:ilvl w:val="1"/>
          <w:numId w:val="13"/>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pPr>
        <w:tabs>
          <w:tab w:val="left" w:pos="284"/>
        </w:tabs>
        <w:spacing w:line="360" w:lineRule="auto"/>
        <w:jc w:val="both"/>
        <w:rPr>
          <w:rFonts w:ascii="Calibri Light" w:hAnsi="Calibri Light" w:eastAsia="Arial" w:cs="Calibri Light"/>
          <w:b/>
        </w:rPr>
      </w:pPr>
    </w:p>
    <w:p w14:paraId="702AA25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Pr>
          <w:rFonts w:ascii="Calibri Light" w:hAnsi="Calibri Light" w:eastAsia="Arial MT" w:cs="Calibri Light"/>
          <w:sz w:val="20"/>
          <w:szCs w:val="20"/>
        </w:rPr>
        <w:t xml:space="preserve"> </w:t>
      </w:r>
      <w:r>
        <w:rPr>
          <w:rFonts w:ascii="Calibri Light" w:hAnsi="Calibri Light" w:cs="Calibri Light"/>
          <w:b/>
          <w:bCs/>
          <w:u w:val="single"/>
        </w:rPr>
        <w:t>– DA VIGÊNCIA DO VALOR  DO PAGAMENTO DO ADITAMENTO E  REAJUSTE:</w:t>
      </w:r>
    </w:p>
    <w:p w14:paraId="2EA34E3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III – DO PRAZO, DO VALOR DO CONTRATO E DO PAGAMENTO E REAJUSTE:</w:t>
      </w:r>
    </w:p>
    <w:p w14:paraId="49FC16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 – DO PRAZO:</w:t>
      </w:r>
    </w:p>
    <w:p w14:paraId="66F07A03">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3.1.1 – O prazo de vigência da presente contratação é até XX/XX/2025 , contado de  XX de XXXXde 2025 admitida a prorrogação nos termos do artigo 107 da Lei Federal nº 14.133/21, mediante termo aditivo, persistindo as obrigações.</w:t>
      </w:r>
    </w:p>
    <w:p w14:paraId="3285B077">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pPr>
        <w:pStyle w:val="8"/>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3..1.3  O valor  para a presente contratação, é no valor global de R$ XXXX e o valor mensal de XXXXX já incluídos os tributos, os encargos, seguros e demais ônus que porventura possam recair sobre o Município.</w:t>
      </w:r>
    </w:p>
    <w:p w14:paraId="2D02D628">
      <w:pPr>
        <w:pStyle w:val="8"/>
        <w:spacing w:line="360" w:lineRule="auto"/>
        <w:ind w:right="-1"/>
        <w:jc w:val="both"/>
        <w:rPr>
          <w:rFonts w:ascii="Arial" w:hAnsi="Arial" w:cs="Arial"/>
        </w:rPr>
      </w:pPr>
      <w:r>
        <w:rPr>
          <w:rFonts w:ascii="Calibri Light" w:hAnsi="Calibri Light" w:eastAsia="Arial MT" w:cs="Calibri Light"/>
          <w:sz w:val="20"/>
          <w:szCs w:val="20"/>
        </w:rPr>
        <w:t>3.1.4 Fica expressamente previsto neste contrato, a possibilidade de acréscimo ou redução das quantidades licitadas, respeitando o limite de 25% (vinte e cinco por cento) fixado pelo artigo 125 da Lei Federal 14.133/21.</w:t>
      </w:r>
    </w:p>
    <w:p w14:paraId="60DE95B2">
      <w:pPr>
        <w:pStyle w:val="8"/>
        <w:spacing w:line="360" w:lineRule="auto"/>
        <w:ind w:right="-1"/>
        <w:jc w:val="both"/>
        <w:rPr>
          <w:rFonts w:ascii="Calibri Light" w:hAnsi="Calibri Light" w:eastAsia="Arial MT" w:cs="Calibri Light"/>
          <w:sz w:val="20"/>
          <w:szCs w:val="20"/>
        </w:rPr>
      </w:pPr>
      <w:r>
        <w:rPr>
          <w:rFonts w:ascii="Arial" w:hAnsi="Arial" w:cs="Arial"/>
        </w:rPr>
        <w:t xml:space="preserve">3.1.5 </w:t>
      </w:r>
      <w:r>
        <w:rPr>
          <w:rFonts w:ascii="Calibri Light" w:hAnsi="Calibri Light" w:eastAsia="Arial M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3.1.6 – O pagamento será realizado dentro de 15(quinze) dias, após a efetiva execução dos serviços, mediante a apresentação de Nota Fiscal e após atesto do setor competente, nos termos da Lei Federal nº 14.133/2021.</w:t>
      </w:r>
    </w:p>
    <w:p w14:paraId="6504077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3.1.7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3.1.8.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49D494C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3.2.1 Os preços inicialmente contratados são fixos e irreajustáveis no prazo de um ano contado da data do orçamento estimado, em  XX/XX/2025 </w:t>
      </w:r>
    </w:p>
    <w:p w14:paraId="7B5D263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Nos reajustes subsequentes ao primeiro, o interregno mínimo de um ano será contado a partir dos efeitos financeiros do último reajuste.</w:t>
      </w:r>
    </w:p>
    <w:p w14:paraId="03F0D3E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3.2.4.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Nas aferições finais, o(s) índice(s) utilizado(s) para reajuste será(ão), obrigatoriamente, o(s) definitivo(s).</w:t>
      </w:r>
    </w:p>
    <w:p w14:paraId="37E5DB1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3.2.6 Caso o(s) índice(s) estabelecido(s) para reajustamento venha(m) a ser extinto(s) ou de qualquer forma não possa(m) mais ser utilizado(s), será(ão) adotado(s), em substituição, o(s) que vier(em) a ser determinado(s) pela legislação então em vigor.</w:t>
      </w:r>
    </w:p>
    <w:p w14:paraId="0813D3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3.2.7 Na ausência de previsão legal quanto ao índice substituto, as partes elegerão novo índice oficial, para reajustamento do preço do valor remanescente, por meio de termo aditivo. </w:t>
      </w:r>
    </w:p>
    <w:p w14:paraId="7B9792E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00EB49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5D6942AE">
      <w:pPr>
        <w:spacing w:before="78" w:line="180" w:lineRule="exact"/>
        <w:ind w:left="1107" w:right="1306"/>
        <w:jc w:val="center"/>
        <w:rPr>
          <w:rFonts w:ascii="Calibri Light" w:hAnsi="Calibri Light" w:eastAsia="Arial MT" w:cs="Calibri Light"/>
          <w:sz w:val="20"/>
          <w:szCs w:val="20"/>
        </w:rPr>
      </w:pPr>
      <w:r>
        <w:rPr>
          <w:rFonts w:ascii="Calibri Light" w:hAnsi="Calibri Light" w:eastAsia="Arial MT" w:cs="Calibri Light"/>
          <w:sz w:val="20"/>
          <w:szCs w:val="20"/>
        </w:rPr>
        <w:t>1</w:t>
      </w:r>
    </w:p>
    <w:p w14:paraId="2A2FF04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0C214A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74453BD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1F15B9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1F6994B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307B44F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041278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539A11A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A3CD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1F2173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094B63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2C293AE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44C64DB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069F76F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2EA3984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pPr>
        <w:tabs>
          <w:tab w:val="left" w:pos="284"/>
        </w:tabs>
        <w:adjustRightInd w:val="0"/>
        <w:spacing w:line="360" w:lineRule="auto"/>
        <w:jc w:val="both"/>
        <w:rPr>
          <w:rFonts w:ascii="Calibri Light" w:hAnsi="Calibri Light" w:eastAsia="Arial MT" w:cs="Calibri Light"/>
          <w:sz w:val="20"/>
          <w:szCs w:val="20"/>
        </w:rPr>
      </w:pPr>
    </w:p>
    <w:p w14:paraId="3E3ECA0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DAS OBRIGAÇÕES DA CONTRATADA </w:t>
      </w:r>
    </w:p>
    <w:p w14:paraId="09D865F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19E370C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A1E20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5988619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22432A4E">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5BAACB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65806256">
      <w:pPr>
        <w:spacing w:line="360" w:lineRule="auto"/>
        <w:ind w:left="-567" w:right="-708" w:firstLine="709"/>
        <w:jc w:val="both"/>
        <w:rPr>
          <w:b/>
          <w:bCs/>
        </w:rPr>
      </w:pPr>
    </w:p>
    <w:p w14:paraId="09495B22">
      <w:pPr>
        <w:spacing w:line="360" w:lineRule="auto"/>
        <w:ind w:left="-567" w:right="-708" w:firstLine="709"/>
        <w:jc w:val="both"/>
        <w:rPr>
          <w:rFonts w:eastAsia="Arial-BoldMT"/>
          <w:b/>
          <w:bCs/>
        </w:rPr>
      </w:pPr>
    </w:p>
    <w:p w14:paraId="5E39CB51">
      <w:pPr>
        <w:jc w:val="both"/>
        <w:rPr>
          <w:rFonts w:ascii="Calibri Light" w:hAnsi="Calibri Light" w:eastAsia="Arial MT" w:cs="Calibri Light"/>
          <w:sz w:val="20"/>
          <w:szCs w:val="20"/>
        </w:rPr>
      </w:pPr>
    </w:p>
    <w:p w14:paraId="6A39C375">
      <w:pPr>
        <w:rPr>
          <w:rFonts w:ascii="Calibri Light" w:hAnsi="Calibri Light" w:eastAsia="Arial MT" w:cs="Calibri Light"/>
          <w:sz w:val="20"/>
          <w:szCs w:val="20"/>
        </w:rPr>
      </w:pPr>
      <w:r>
        <w:rPr>
          <w:rFonts w:ascii="Calibri Light" w:hAnsi="Calibri Light" w:eastAsia="Arial MT" w:cs="Calibri Light"/>
          <w:sz w:val="20"/>
          <w:szCs w:val="20"/>
        </w:rPr>
        <w:t xml:space="preserve">CLÁUSULAVIII – DO ACOMPANHAMENTO, EXECUÇÃO E FISCALIZAÇÃO DO CONTRATO </w:t>
      </w:r>
    </w:p>
    <w:p w14:paraId="450C41F6">
      <w:pPr>
        <w:tabs>
          <w:tab w:val="left" w:pos="4571"/>
          <w:tab w:val="left" w:pos="8605"/>
          <w:tab w:val="left" w:pos="8678"/>
        </w:tabs>
        <w:spacing w:line="360" w:lineRule="auto"/>
        <w:ind w:right="57"/>
        <w:jc w:val="both"/>
        <w:rPr>
          <w:rFonts w:ascii="Arial" w:hAnsi="Arial" w:cs="Arial"/>
        </w:rPr>
      </w:pPr>
      <w:r>
        <w:rPr>
          <w:rFonts w:ascii="Calibri Light" w:hAnsi="Calibri Light" w:eastAsia="Arial MT" w:cs="Calibri Light"/>
          <w:sz w:val="20"/>
          <w:szCs w:val="20"/>
        </w:rPr>
        <w:t xml:space="preserve">8.1 – A gestão do contrato ficará a cargo do Srº  </w:t>
      </w:r>
      <w:r>
        <w:rPr>
          <w:rFonts w:ascii="Arial" w:hAnsi="Arial" w:cs="Arial"/>
        </w:rPr>
        <w:t xml:space="preserve">: </w:t>
      </w:r>
      <w:r>
        <w:rPr>
          <w:rFonts w:ascii="Calibri Light" w:hAnsi="Calibri Light" w:eastAsia="Arial MT" w:cs="Calibri Light"/>
          <w:sz w:val="20"/>
          <w:szCs w:val="20"/>
        </w:rPr>
        <w:t>O Breno Henrique Cintra de Souza CPF: 405.092.088-35 realizará a gestão do contrato, e a fiscalização ficará a cargo da Secretária de Administração Lilian Carla França conforme  especificado no Documento de Formalização de Demanda e Termo de Referênica, ao qual competirá dirimir as dúvidas que surgirem no curso da execução do contrato e de tudo dará ciência à Administração;</w:t>
      </w:r>
    </w:p>
    <w:p w14:paraId="024B47C6">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D0D1C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1B0721A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7BA25D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1EFC32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 X – DAS INFRAÇÕES E SANÇÕES </w:t>
      </w:r>
    </w:p>
    <w:p w14:paraId="4C17700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09.1- Comete infração administrativa, nos termos da Lei nº 14.133, de 2021, o Contratado que:</w:t>
      </w:r>
    </w:p>
    <w:p w14:paraId="3A31E608">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275295CD">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649AB99">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348C30D">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496FCBF3">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60EFF76D">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70F3FBBE">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5B0D9E7C">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3485DBA1">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0E478E80">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6A328443">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08EE49">
      <w:pPr>
        <w:pStyle w:val="21"/>
        <w:numPr>
          <w:ilvl w:val="2"/>
          <w:numId w:val="14"/>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04AA283C">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09.2 – Serão aplicadas ao responsável pelas infrações administrativas acima descritas as seguintes sanções:</w:t>
      </w:r>
    </w:p>
    <w:p w14:paraId="0ED644B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09.2.1. Advertência, quando o Contratado der causa à inexecução parcial do contrato, sempre que não se justificar a imposição de penalidade mais grave (art. 156, §2º, da Lei);</w:t>
      </w:r>
    </w:p>
    <w:p w14:paraId="4D17D05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09.2.2. Impedimento de licitar e contratar, quando praticadas as condutas descritas nas alíneas b, c, d, e, f e g do subitem acima deste Contrato, sempre que não se justificar a imposição de penalidade mais grave (art. 156, §4º, da Lei);</w:t>
      </w:r>
    </w:p>
    <w:p w14:paraId="259F7C1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09.2.4. Multa: </w:t>
      </w:r>
    </w:p>
    <w:p w14:paraId="4024F2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64705F7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460C57B7">
      <w:pPr>
        <w:spacing w:before="120" w:after="120" w:line="360" w:lineRule="auto"/>
        <w:jc w:val="both"/>
        <w:rPr>
          <w:rFonts w:ascii="Calibri Light" w:hAnsi="Calibri Light" w:eastAsia="Arial MT" w:cs="Calibri Light"/>
          <w:sz w:val="20"/>
          <w:szCs w:val="20"/>
        </w:rPr>
      </w:pPr>
      <w:bookmarkStart w:id="4" w:name="_Hlk78351618"/>
      <w:r>
        <w:rPr>
          <w:rFonts w:ascii="Calibri Light" w:hAnsi="Calibri Light" w:eastAsia="Arial MT" w:cs="Calibri Light"/>
          <w:sz w:val="20"/>
          <w:szCs w:val="20"/>
        </w:rPr>
        <w:t>09.3 – A aplicação das sanções previstas neste Contrato não exclui, em hipótese alguma, a obrigação de reparação integral do dano causado à Contratante (art. 156, §9º)</w:t>
      </w:r>
    </w:p>
    <w:p w14:paraId="628DD36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09.4 – Todas as sanções previstas neste Contrato poderão ser aplicadas cumulativamente com a multa (art. 156, §7º).</w:t>
      </w:r>
    </w:p>
    <w:p w14:paraId="75F3308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09.5 – Antes da aplicação da multa será facultada a defesa do interessado no prazo de 15 (quinze) dias úteis, contado da data de sua intimação (art. 157)</w:t>
      </w:r>
    </w:p>
    <w:p w14:paraId="0D99109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09.7 – Previamente ao encaminhamento à cobrança judicial, a multa poderá ser recolhida administrativamente no prazo máximo de 15 dias, a contar da data do recebimento da comunicação enviada pela autoridade competente.</w:t>
      </w:r>
    </w:p>
    <w:bookmarkEnd w:id="4"/>
    <w:p w14:paraId="5E37A5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09.8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 Na aplicação das sanções serão considerados (art. 156, §1º) :</w:t>
      </w:r>
    </w:p>
    <w:p w14:paraId="10935CBB">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0592ACF">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77CBF580">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66963971">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2C269BB6">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60307207">
      <w:p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09.10–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58D881C1">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4F6A6B4">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565F5DA">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339550FC">
      <w:pPr>
        <w:shd w:val="clear" w:color="auto" w:fill="FFFFFF"/>
        <w:tabs>
          <w:tab w:val="left" w:pos="284"/>
        </w:tabs>
        <w:spacing w:line="360" w:lineRule="auto"/>
        <w:jc w:val="both"/>
        <w:rPr>
          <w:rFonts w:ascii="Calibri Light" w:hAnsi="Calibri Light" w:eastAsia="Arial MT" w:cs="Calibri Light"/>
        </w:rPr>
      </w:pPr>
    </w:p>
    <w:p w14:paraId="0250B482">
      <w:pPr>
        <w:pStyle w:val="8"/>
        <w:spacing w:line="360" w:lineRule="auto"/>
        <w:ind w:right="-1"/>
        <w:jc w:val="both"/>
        <w:rPr>
          <w:rFonts w:ascii="Calibri Light" w:hAnsi="Calibri Light" w:eastAsia="Arial MT" w:cs="Calibri Light"/>
        </w:rPr>
      </w:pPr>
      <w:r>
        <w:rPr>
          <w:rFonts w:ascii="Calibri Light" w:hAnsi="Calibri Light" w:eastAsia="Arial MT" w:cs="Calibri Light"/>
        </w:rPr>
        <w:t>CLÁUSULA XII- DA PUBLICAÇÃO</w:t>
      </w:r>
    </w:p>
    <w:p w14:paraId="6D299459">
      <w:pPr>
        <w:pStyle w:val="8"/>
        <w:spacing w:line="360" w:lineRule="auto"/>
        <w:ind w:right="-1"/>
        <w:jc w:val="both"/>
        <w:rPr>
          <w:rFonts w:ascii="Arial" w:hAnsi="Arial" w:cs="Arial"/>
        </w:rPr>
      </w:pPr>
    </w:p>
    <w:p w14:paraId="6F2D1238">
      <w:pPr>
        <w:pStyle w:val="8"/>
        <w:spacing w:line="360" w:lineRule="auto"/>
        <w:ind w:right="-1"/>
        <w:jc w:val="both"/>
        <w:rPr>
          <w:rFonts w:ascii="Calibri Light" w:hAnsi="Calibri Light" w:eastAsia="Arial MT" w:cs="Calibri Light"/>
        </w:rPr>
      </w:pPr>
      <w:r>
        <w:rPr>
          <w:rFonts w:ascii="Calibri Light" w:hAnsi="Calibri Light" w:eastAsia="Arial MT" w:cs="Calibri Light"/>
        </w:rPr>
        <w:t>O presente Contrato será publicado no sitio do Município no prazo de até 10 (dez) dias e no Portal Nacional de Compras Públicas (PNCP), a contar da data de sua assinatura.</w:t>
      </w:r>
    </w:p>
    <w:p w14:paraId="2F20D0E0">
      <w:pPr>
        <w:shd w:val="clear" w:color="auto" w:fill="FFFFFF"/>
        <w:tabs>
          <w:tab w:val="left" w:pos="284"/>
        </w:tabs>
        <w:spacing w:line="360" w:lineRule="auto"/>
        <w:jc w:val="both"/>
        <w:rPr>
          <w:rFonts w:ascii="Calibri Light" w:hAnsi="Calibri Light" w:eastAsia="Arial MT" w:cs="Calibri Light"/>
        </w:rPr>
      </w:pPr>
    </w:p>
    <w:p w14:paraId="18F9F5D2">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XIII – DO FORO:</w:t>
      </w:r>
    </w:p>
    <w:p w14:paraId="485847F7">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13.1 – As partes elegem o Foro da Comarca de Pedregulho, para dirimirem eventuais dúvidas oriundas deste instrumento.</w:t>
      </w:r>
    </w:p>
    <w:p w14:paraId="7DCD9DED">
      <w:pPr>
        <w:tabs>
          <w:tab w:val="left" w:pos="284"/>
        </w:tabs>
        <w:spacing w:line="360" w:lineRule="auto"/>
        <w:jc w:val="both"/>
        <w:rPr>
          <w:rFonts w:ascii="Calibri Light" w:hAnsi="Calibri Light" w:eastAsia="Arial MT" w:cs="Calibri Light"/>
        </w:rPr>
      </w:pPr>
    </w:p>
    <w:p w14:paraId="54308D13">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65A0F508">
      <w:pPr>
        <w:jc w:val="center"/>
        <w:rPr>
          <w:sz w:val="16"/>
          <w:szCs w:val="16"/>
        </w:rPr>
      </w:pPr>
      <w:r>
        <w:rPr>
          <w:rFonts w:ascii="Calibri Light" w:hAnsi="Calibri Light" w:eastAsia="Arial MT" w:cs="Calibri Light"/>
        </w:rPr>
        <w:t>Rifaina, 00 de xxxxx de 2025.</w:t>
      </w:r>
      <w:r>
        <w:rPr>
          <w:sz w:val="16"/>
          <w:szCs w:val="16"/>
        </w:rPr>
        <w:t xml:space="preserve"> </w:t>
      </w:r>
    </w:p>
    <w:p w14:paraId="6AE519A8">
      <w:pPr>
        <w:jc w:val="center"/>
        <w:rPr>
          <w:sz w:val="16"/>
          <w:szCs w:val="16"/>
        </w:rPr>
      </w:pPr>
    </w:p>
    <w:p w14:paraId="7216357E">
      <w:pPr>
        <w:jc w:val="center"/>
        <w:rPr>
          <w:sz w:val="16"/>
          <w:szCs w:val="16"/>
        </w:rPr>
      </w:pPr>
    </w:p>
    <w:p w14:paraId="590F1F87">
      <w:pPr>
        <w:jc w:val="center"/>
        <w:rPr>
          <w:sz w:val="16"/>
          <w:szCs w:val="16"/>
        </w:rPr>
      </w:pPr>
    </w:p>
    <w:p w14:paraId="34396884">
      <w:pPr>
        <w:jc w:val="center"/>
        <w:rPr>
          <w:sz w:val="16"/>
          <w:szCs w:val="16"/>
        </w:rPr>
      </w:pPr>
      <w:r>
        <w:rPr>
          <w:sz w:val="16"/>
          <w:szCs w:val="16"/>
        </w:rPr>
        <w:t>____________________________________________</w:t>
      </w:r>
    </w:p>
    <w:p w14:paraId="196B6E11">
      <w:pPr>
        <w:jc w:val="center"/>
        <w:rPr>
          <w:sz w:val="16"/>
          <w:szCs w:val="16"/>
        </w:rPr>
      </w:pPr>
      <w:r>
        <w:rPr>
          <w:sz w:val="16"/>
          <w:szCs w:val="16"/>
        </w:rPr>
        <w:t>MUNICÍPIO DE RIFAINA</w:t>
      </w:r>
    </w:p>
    <w:p w14:paraId="496A3B0C">
      <w:pPr>
        <w:pStyle w:val="3"/>
        <w:keepLines w:val="0"/>
        <w:numPr>
          <w:ilvl w:val="4"/>
          <w:numId w:val="16"/>
        </w:numPr>
        <w:tabs>
          <w:tab w:val="left" w:pos="1008"/>
          <w:tab w:val="left" w:pos="2640"/>
          <w:tab w:val="clear" w:pos="0"/>
        </w:tabs>
        <w:suppressAutoHyphens/>
        <w:spacing w:before="0"/>
        <w:ind w:left="0" w:firstLine="0"/>
        <w:jc w:val="center"/>
        <w:rPr>
          <w:rFonts w:ascii="Times New Roman" w:hAnsi="Times New Roman" w:eastAsia="Calibri"/>
          <w:color w:val="auto"/>
          <w:sz w:val="16"/>
          <w:szCs w:val="16"/>
        </w:rPr>
      </w:pPr>
      <w:r>
        <w:rPr>
          <w:rFonts w:ascii="Times New Roman" w:hAnsi="Times New Roman" w:eastAsia="Calibri"/>
          <w:color w:val="auto"/>
          <w:sz w:val="16"/>
          <w:szCs w:val="16"/>
        </w:rPr>
        <w:t>WILSON ALVES DA SILVA JUNIOR</w:t>
      </w:r>
    </w:p>
    <w:p w14:paraId="0B681008">
      <w:pPr>
        <w:jc w:val="center"/>
        <w:rPr>
          <w:sz w:val="16"/>
          <w:szCs w:val="16"/>
        </w:rPr>
      </w:pPr>
      <w:r>
        <w:rPr>
          <w:sz w:val="16"/>
          <w:szCs w:val="16"/>
        </w:rPr>
        <w:t>PREFEITO MUNICIPAL</w:t>
      </w:r>
    </w:p>
    <w:p w14:paraId="323BC020">
      <w:pPr>
        <w:jc w:val="center"/>
        <w:rPr>
          <w:sz w:val="16"/>
          <w:szCs w:val="16"/>
        </w:rPr>
      </w:pPr>
    </w:p>
    <w:p w14:paraId="39464E76">
      <w:pPr>
        <w:jc w:val="center"/>
        <w:rPr>
          <w:sz w:val="16"/>
          <w:szCs w:val="16"/>
        </w:rPr>
      </w:pPr>
    </w:p>
    <w:p w14:paraId="593CDF9B">
      <w:pPr>
        <w:rPr>
          <w:sz w:val="16"/>
          <w:szCs w:val="16"/>
        </w:rPr>
      </w:pPr>
    </w:p>
    <w:p w14:paraId="0F5B15E1">
      <w:pPr>
        <w:jc w:val="center"/>
        <w:rPr>
          <w:sz w:val="16"/>
          <w:szCs w:val="16"/>
        </w:rPr>
      </w:pPr>
      <w:r>
        <w:rPr>
          <w:sz w:val="16"/>
          <w:szCs w:val="16"/>
        </w:rPr>
        <w:t>______________________________________________________</w:t>
      </w:r>
    </w:p>
    <w:p w14:paraId="346300AD">
      <w:pPr>
        <w:pBdr>
          <w:bottom w:val="single" w:color="auto" w:sz="12" w:space="6"/>
        </w:pBdr>
        <w:tabs>
          <w:tab w:val="left" w:pos="284"/>
        </w:tabs>
        <w:spacing w:line="360" w:lineRule="auto"/>
        <w:jc w:val="center"/>
        <w:rPr>
          <w:rFonts w:ascii="Calibri Light" w:hAnsi="Calibri Light" w:eastAsia="Arial MT" w:cs="Calibri Light"/>
        </w:rPr>
      </w:pPr>
      <w:r>
        <w:rPr>
          <w:rFonts w:ascii="Calibri Light" w:hAnsi="Calibri Light" w:cs="Calibri Light"/>
          <w:bCs/>
        </w:rPr>
        <w:t>CONTRATADO</w:t>
      </w:r>
    </w:p>
    <w:p w14:paraId="551DBF91">
      <w:pPr>
        <w:tabs>
          <w:tab w:val="left" w:pos="284"/>
        </w:tabs>
        <w:spacing w:line="360" w:lineRule="auto"/>
        <w:rPr>
          <w:rFonts w:ascii="Calibri Light" w:hAnsi="Calibri Light" w:eastAsia="Arial MT" w:cs="Calibri Light"/>
        </w:rPr>
      </w:pPr>
    </w:p>
    <w:p w14:paraId="714B0BE5">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67143172">
      <w:pPr>
        <w:tabs>
          <w:tab w:val="left" w:pos="284"/>
        </w:tabs>
        <w:spacing w:line="360" w:lineRule="auto"/>
        <w:rPr>
          <w:rFonts w:ascii="Calibri Light" w:hAnsi="Calibri Light" w:eastAsia="Arial MT" w:cs="Calibri Light"/>
        </w:rPr>
      </w:pPr>
    </w:p>
    <w:p w14:paraId="0CB9D9EE">
      <w:pPr>
        <w:pStyle w:val="19"/>
        <w:jc w:val="both"/>
        <w:rPr>
          <w:rFonts w:ascii="Calibri Light" w:hAnsi="Calibri Light" w:eastAsia="Arial MT" w:cs="Calibri Light"/>
          <w:sz w:val="20"/>
          <w:szCs w:val="20"/>
          <w:lang w:val="pt-PT"/>
        </w:rPr>
      </w:pPr>
    </w:p>
    <w:p w14:paraId="50EA281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114BB55B">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Nº045/2025  PROCESSO N°116/2025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pacing w:val="-2"/>
          <w:w w:val="110"/>
          <w:sz w:val="24"/>
          <w:szCs w:val="24"/>
        </w:rPr>
        <w:t>CONTRATAÇÃO DE EMPRESA ESPECIALIZADA EM FORNECIMENTO DE MATERIAIS DE CONSUMO ALIMENTICIOS PARA DEMANDA EMERGENCIAL DA SECRETARIA DE ASSISTENCIA SOCIAL.</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2816"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2816;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p w14:paraId="6A55A99A">
      <w:pPr>
        <w:pStyle w:val="19"/>
        <w:jc w:val="both"/>
        <w:rPr>
          <w:rFonts w:ascii="Calibri Light" w:hAnsi="Calibri Light" w:eastAsia="Arial MT" w:cs="Calibri Light"/>
          <w:sz w:val="20"/>
          <w:szCs w:val="20"/>
          <w:lang w:val="pt-PT"/>
        </w:rPr>
      </w:pPr>
    </w:p>
    <w:p w14:paraId="384D9F21">
      <w:pPr>
        <w:pStyle w:val="2"/>
        <w:spacing w:before="71"/>
        <w:ind w:left="1151" w:right="889"/>
        <w:jc w:val="cente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5" w:name="_Hlk162823156"/>
    <w:r>
      <w:rPr>
        <w:b/>
        <w:bCs/>
        <w:sz w:val="18"/>
      </w:rPr>
      <w:t>Rua Barão de Rifaina nº 251 – CEP 14.490-000 – Centro - Rifaina-SP – Tel. (16) 3135 9500</w:t>
    </w:r>
  </w:p>
  <w:bookmarkEnd w:id="5"/>
  <w:p w14:paraId="1B383F98">
    <w:pPr>
      <w:pStyle w:val="11"/>
    </w:pPr>
  </w:p>
  <w:p w14:paraId="0E2E703A">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8"/>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8"/>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8"/>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80F4AB9"/>
    <w:multiLevelType w:val="multilevel"/>
    <w:tmpl w:val="080F4AB9"/>
    <w:lvl w:ilvl="0" w:tentative="0">
      <w:start w:val="1"/>
      <w:numFmt w:val="decimal"/>
      <w:pStyle w:val="24"/>
      <w:lvlText w:val="%1."/>
      <w:lvlJc w:val="left"/>
      <w:pPr>
        <w:ind w:left="1495" w:hanging="360"/>
      </w:pPr>
      <w:rPr>
        <w:rFonts w:hint="default"/>
        <w:b/>
      </w:rPr>
    </w:lvl>
    <w:lvl w:ilvl="1" w:tentative="0">
      <w:start w:val="1"/>
      <w:numFmt w:val="decimal"/>
      <w:pStyle w:val="26"/>
      <w:lvlText w:val="%1.%2."/>
      <w:lvlJc w:val="left"/>
      <w:pPr>
        <w:ind w:left="1709" w:hanging="432"/>
      </w:pPr>
      <w:rPr>
        <w:rFonts w:hint="default"/>
        <w:b w:val="0"/>
        <w:i w:val="0"/>
        <w:strike w:val="0"/>
        <w:color w:val="auto"/>
        <w:sz w:val="20"/>
        <w:szCs w:val="20"/>
        <w:u w:val="none"/>
      </w:rPr>
    </w:lvl>
    <w:lvl w:ilvl="2" w:tentative="0">
      <w:start w:val="1"/>
      <w:numFmt w:val="decimal"/>
      <w:lvlText w:val="%1.%2.%3"/>
      <w:lvlJc w:val="left"/>
      <w:pPr>
        <w:ind w:left="3624" w:hanging="504"/>
      </w:pPr>
      <w:rPr>
        <w:rFonts w:hint="default"/>
        <w:b w:val="0"/>
        <w:i w:val="0"/>
        <w:strike w:val="0"/>
        <w:color w:val="000000" w:themeColor="text1"/>
        <w:sz w:val="20"/>
        <w:szCs w:val="20"/>
        <w14:textFill>
          <w14:solidFill>
            <w14:schemeClr w14:val="tx1"/>
          </w14:solidFill>
        </w14:textFill>
      </w:rPr>
    </w:lvl>
    <w:lvl w:ilvl="3" w:tentative="0">
      <w:start w:val="1"/>
      <w:numFmt w:val="decimal"/>
      <w:lvlText w:val="%1.%2.%3.%4."/>
      <w:lvlJc w:val="left"/>
      <w:pPr>
        <w:ind w:left="3626" w:hanging="648"/>
      </w:pPr>
    </w:lvl>
    <w:lvl w:ilvl="4" w:tentative="0">
      <w:start w:val="1"/>
      <w:numFmt w:val="decimal"/>
      <w:lvlText w:val="%1.%2.%3.%4.%5."/>
      <w:lvlJc w:val="left"/>
      <w:pPr>
        <w:ind w:left="3367" w:hanging="792"/>
      </w:pPr>
      <w:rPr>
        <w:rFonts w:hint="default"/>
      </w:rPr>
    </w:lvl>
    <w:lvl w:ilvl="5" w:tentative="0">
      <w:start w:val="1"/>
      <w:numFmt w:val="decimal"/>
      <w:lvlText w:val="%1.%2.%3.%4.%5.%6."/>
      <w:lvlJc w:val="left"/>
      <w:pPr>
        <w:ind w:left="3871" w:hanging="936"/>
      </w:pPr>
      <w:rPr>
        <w:rFonts w:hint="default"/>
      </w:rPr>
    </w:lvl>
    <w:lvl w:ilvl="6" w:tentative="0">
      <w:start w:val="1"/>
      <w:numFmt w:val="decimal"/>
      <w:lvlText w:val="%1.%2.%3.%4.%5.%6.%7."/>
      <w:lvlJc w:val="left"/>
      <w:pPr>
        <w:ind w:left="4375" w:hanging="1080"/>
      </w:pPr>
      <w:rPr>
        <w:rFonts w:hint="default"/>
      </w:rPr>
    </w:lvl>
    <w:lvl w:ilvl="7" w:tentative="0">
      <w:start w:val="1"/>
      <w:numFmt w:val="decimal"/>
      <w:lvlText w:val="%1.%2.%3.%4.%5.%6.%7.%8."/>
      <w:lvlJc w:val="left"/>
      <w:pPr>
        <w:ind w:left="4879" w:hanging="1224"/>
      </w:pPr>
      <w:rPr>
        <w:rFonts w:hint="default"/>
      </w:rPr>
    </w:lvl>
    <w:lvl w:ilvl="8" w:tentative="0">
      <w:start w:val="1"/>
      <w:numFmt w:val="decimal"/>
      <w:lvlText w:val="%1.%2.%3.%4.%5.%6.%7.%8.%9."/>
      <w:lvlJc w:val="left"/>
      <w:pPr>
        <w:ind w:left="5455" w:hanging="1440"/>
      </w:pPr>
      <w:rPr>
        <w:rFonts w:hint="default"/>
      </w:rPr>
    </w:lvl>
  </w:abstractNum>
  <w:abstractNum w:abstractNumId="2">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3">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6">
    <w:nsid w:val="247D10B4"/>
    <w:multiLevelType w:val="multilevel"/>
    <w:tmpl w:val="247D10B4"/>
    <w:lvl w:ilvl="0" w:tentative="0">
      <w:start w:val="4"/>
      <w:numFmt w:val="decimal"/>
      <w:lvlText w:val="%1"/>
      <w:lvlJc w:val="left"/>
      <w:pPr>
        <w:ind w:left="360" w:hanging="360"/>
      </w:pPr>
      <w:rPr>
        <w:rFonts w:hint="default"/>
        <w:b/>
      </w:rPr>
    </w:lvl>
    <w:lvl w:ilvl="1" w:tentative="0">
      <w:start w:val="3"/>
      <w:numFmt w:val="decimal"/>
      <w:lvlText w:val="%1.%2"/>
      <w:lvlJc w:val="left"/>
      <w:pPr>
        <w:ind w:left="720" w:hanging="360"/>
      </w:pPr>
      <w:rPr>
        <w:rFonts w:hint="default"/>
        <w:b/>
      </w:rPr>
    </w:lvl>
    <w:lvl w:ilvl="2" w:tentative="0">
      <w:start w:val="1"/>
      <w:numFmt w:val="decimal"/>
      <w:lvlText w:val="%1.%2.%3"/>
      <w:lvlJc w:val="left"/>
      <w:pPr>
        <w:ind w:left="1440" w:hanging="720"/>
      </w:pPr>
      <w:rPr>
        <w:rFonts w:hint="default"/>
        <w:b/>
      </w:rPr>
    </w:lvl>
    <w:lvl w:ilvl="3" w:tentative="0">
      <w:start w:val="1"/>
      <w:numFmt w:val="decimal"/>
      <w:lvlText w:val="%1.%2.%3.%4"/>
      <w:lvlJc w:val="left"/>
      <w:pPr>
        <w:ind w:left="2160" w:hanging="1080"/>
      </w:pPr>
      <w:rPr>
        <w:rFonts w:hint="default"/>
        <w:b/>
      </w:rPr>
    </w:lvl>
    <w:lvl w:ilvl="4" w:tentative="0">
      <w:start w:val="1"/>
      <w:numFmt w:val="decimalZero"/>
      <w:lvlText w:val="%1.%2.%3.%4.%5"/>
      <w:lvlJc w:val="left"/>
      <w:pPr>
        <w:ind w:left="2520" w:hanging="1080"/>
      </w:pPr>
      <w:rPr>
        <w:rFonts w:hint="default"/>
        <w:b/>
      </w:rPr>
    </w:lvl>
    <w:lvl w:ilvl="5" w:tentative="0">
      <w:start w:val="1"/>
      <w:numFmt w:val="decimal"/>
      <w:lvlText w:val="%1.%2.%3.%4.%5.%6"/>
      <w:lvlJc w:val="left"/>
      <w:pPr>
        <w:ind w:left="3240" w:hanging="1440"/>
      </w:pPr>
      <w:rPr>
        <w:rFonts w:hint="default"/>
        <w:b/>
      </w:rPr>
    </w:lvl>
    <w:lvl w:ilvl="6" w:tentative="0">
      <w:start w:val="1"/>
      <w:numFmt w:val="decimal"/>
      <w:lvlText w:val="%1.%2.%3.%4.%5.%6.%7"/>
      <w:lvlJc w:val="left"/>
      <w:pPr>
        <w:ind w:left="3600" w:hanging="1440"/>
      </w:pPr>
      <w:rPr>
        <w:rFonts w:hint="default"/>
        <w:b/>
      </w:rPr>
    </w:lvl>
    <w:lvl w:ilvl="7" w:tentative="0">
      <w:start w:val="1"/>
      <w:numFmt w:val="decimal"/>
      <w:lvlText w:val="%1.%2.%3.%4.%5.%6.%7.%8"/>
      <w:lvlJc w:val="left"/>
      <w:pPr>
        <w:ind w:left="4320" w:hanging="1800"/>
      </w:pPr>
      <w:rPr>
        <w:rFonts w:hint="default"/>
        <w:b/>
      </w:rPr>
    </w:lvl>
    <w:lvl w:ilvl="8" w:tentative="0">
      <w:start w:val="1"/>
      <w:numFmt w:val="decimal"/>
      <w:lvlText w:val="%1.%2.%3.%4.%5.%6.%7.%8.%9"/>
      <w:lvlJc w:val="left"/>
      <w:pPr>
        <w:ind w:left="4680" w:hanging="1800"/>
      </w:pPr>
      <w:rPr>
        <w:rFonts w:hint="default"/>
        <w:b/>
      </w:rPr>
    </w:lvl>
  </w:abstractNum>
  <w:abstractNum w:abstractNumId="7">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3">
    <w:nsid w:val="68781C08"/>
    <w:multiLevelType w:val="multilevel"/>
    <w:tmpl w:val="68781C08"/>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9F63065"/>
    <w:multiLevelType w:val="multilevel"/>
    <w:tmpl w:val="79F63065"/>
    <w:lvl w:ilvl="0" w:tentative="0">
      <w:start w:val="1"/>
      <w:numFmt w:val="bullet"/>
      <w:pStyle w:val="25"/>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
  </w:num>
  <w:num w:numId="2">
    <w:abstractNumId w:val="17"/>
  </w:num>
  <w:num w:numId="3">
    <w:abstractNumId w:val="11"/>
  </w:num>
  <w:num w:numId="4">
    <w:abstractNumId w:val="3"/>
  </w:num>
  <w:num w:numId="5">
    <w:abstractNumId w:val="2"/>
  </w:num>
  <w:num w:numId="6">
    <w:abstractNumId w:val="5"/>
  </w:num>
  <w:num w:numId="7">
    <w:abstractNumId w:val="12"/>
  </w:num>
  <w:num w:numId="8">
    <w:abstractNumId w:val="4"/>
  </w:num>
  <w:num w:numId="9">
    <w:abstractNumId w:val="18"/>
  </w:num>
  <w:num w:numId="10">
    <w:abstractNumId w:val="14"/>
  </w:num>
  <w:num w:numId="11">
    <w:abstractNumId w:val="13"/>
  </w:num>
  <w:num w:numId="12">
    <w:abstractNumId w:val="6"/>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 w:val="1C835691"/>
    <w:rsid w:val="1EA71262"/>
    <w:rsid w:val="233113D1"/>
    <w:rsid w:val="2707510F"/>
    <w:rsid w:val="6E465A73"/>
    <w:rsid w:val="6E57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paragraph" w:styleId="3">
    <w:name w:val="heading 5"/>
    <w:basedOn w:val="1"/>
    <w:next w:val="1"/>
    <w:link w:val="22"/>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Hyperlink"/>
    <w:unhideWhenUsed/>
    <w:qFormat/>
    <w:uiPriority w:val="0"/>
    <w:rPr>
      <w:color w:val="0000FF"/>
      <w:u w:val="single"/>
    </w:rPr>
  </w:style>
  <w:style w:type="paragraph" w:styleId="8">
    <w:name w:val="Body Text"/>
    <w:basedOn w:val="1"/>
    <w:link w:val="23"/>
    <w:qFormat/>
    <w:uiPriority w:val="1"/>
  </w:style>
  <w:style w:type="paragraph" w:styleId="9">
    <w:name w:val="Normal (Web)"/>
    <w:basedOn w:val="1"/>
    <w:unhideWhenUsed/>
    <w:qFormat/>
    <w:uiPriority w:val="99"/>
    <w:pPr>
      <w:widowControl/>
      <w:autoSpaceDE/>
      <w:autoSpaceDN/>
      <w:spacing w:before="100" w:beforeAutospacing="1" w:after="100" w:afterAutospacing="1"/>
    </w:pPr>
    <w:rPr>
      <w:sz w:val="24"/>
      <w:szCs w:val="24"/>
      <w:lang w:val="pt-BR" w:eastAsia="zh-CN"/>
    </w:rPr>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semiHidden/>
    <w:unhideWhenUsed/>
    <w:qFormat/>
    <w:uiPriority w:val="99"/>
  </w:style>
  <w:style w:type="table" w:styleId="13">
    <w:name w:val="Table Grid"/>
    <w:basedOn w:val="5"/>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4"/>
    <w:link w:val="10"/>
    <w:qFormat/>
    <w:uiPriority w:val="0"/>
    <w:rPr>
      <w:rFonts w:ascii="Times New Roman" w:hAnsi="Times New Roman" w:eastAsia="Times New Roman" w:cs="Times New Roman"/>
      <w:lang w:val="pt-PT"/>
    </w:rPr>
  </w:style>
  <w:style w:type="character" w:customStyle="1" w:styleId="18">
    <w:name w:val="Rodapé Char"/>
    <w:basedOn w:val="4"/>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ítulo 5 Char"/>
    <w:basedOn w:val="4"/>
    <w:link w:val="3"/>
    <w:semiHidden/>
    <w:qFormat/>
    <w:uiPriority w:val="9"/>
    <w:rPr>
      <w:rFonts w:asciiTheme="majorHAnsi" w:hAnsiTheme="majorHAnsi" w:eastAsiaTheme="majorEastAsia" w:cstheme="majorBidi"/>
      <w:color w:val="376092" w:themeColor="accent1" w:themeShade="BF"/>
      <w:lang w:val="pt-PT"/>
    </w:rPr>
  </w:style>
  <w:style w:type="character" w:customStyle="1" w:styleId="23">
    <w:name w:val="Corpo de texto Char"/>
    <w:basedOn w:val="4"/>
    <w:link w:val="8"/>
    <w:qFormat/>
    <w:uiPriority w:val="1"/>
    <w:rPr>
      <w:rFonts w:ascii="Times New Roman" w:hAnsi="Times New Roman" w:eastAsia="Times New Roman" w:cs="Times New Roman"/>
      <w:lang w:val="pt-PT"/>
    </w:rPr>
  </w:style>
  <w:style w:type="paragraph" w:customStyle="1" w:styleId="24">
    <w:name w:val="Nivel 01"/>
    <w:basedOn w:val="15"/>
    <w:next w:val="1"/>
    <w:autoRedefine/>
    <w:qFormat/>
    <w:uiPriority w:val="0"/>
    <w:pPr>
      <w:widowControl/>
      <w:numPr>
        <w:ilvl w:val="0"/>
        <w:numId w:val="1"/>
      </w:numPr>
      <w:autoSpaceDE/>
      <w:autoSpaceDN/>
      <w:spacing w:before="360" w:after="120" w:line="276" w:lineRule="auto"/>
      <w:ind w:left="357" w:hanging="357"/>
      <w:outlineLvl w:val="0"/>
    </w:pPr>
    <w:rPr>
      <w:rFonts w:ascii="Arial" w:hAnsi="Arial" w:eastAsia="Arial" w:cs="Arial"/>
      <w:b/>
      <w:iCs/>
      <w:sz w:val="20"/>
      <w:szCs w:val="20"/>
      <w:lang w:val="pt-BR" w:eastAsia="pt-BR"/>
    </w:rPr>
  </w:style>
  <w:style w:type="paragraph" w:customStyle="1" w:styleId="25">
    <w:name w:val="Nível 02"/>
    <w:basedOn w:val="26"/>
    <w:autoRedefine/>
    <w:qFormat/>
    <w:uiPriority w:val="0"/>
    <w:pPr>
      <w:numPr>
        <w:ilvl w:val="0"/>
        <w:numId w:val="2"/>
      </w:numPr>
      <w:shd w:val="clear" w:color="auto" w:fill="auto"/>
    </w:pPr>
    <w:rPr>
      <w:i w:val="0"/>
      <w:iCs/>
      <w:color w:val="000000" w:themeColor="text1"/>
      <w14:textFill>
        <w14:solidFill>
          <w14:schemeClr w14:val="tx1"/>
        </w14:solidFill>
      </w14:textFill>
    </w:rPr>
  </w:style>
  <w:style w:type="paragraph" w:customStyle="1" w:styleId="26">
    <w:name w:val="Nivel 2-Opcional"/>
    <w:basedOn w:val="1"/>
    <w:autoRedefine/>
    <w:qFormat/>
    <w:uiPriority w:val="0"/>
    <w:pPr>
      <w:widowControl/>
      <w:numPr>
        <w:ilvl w:val="1"/>
        <w:numId w:val="1"/>
      </w:numPr>
      <w:shd w:val="clear" w:color="auto" w:fill="76923C" w:themeFill="accent3" w:themeFillShade="BF"/>
      <w:autoSpaceDE/>
      <w:autoSpaceDN/>
      <w:spacing w:before="120" w:after="120" w:line="276" w:lineRule="auto"/>
      <w:ind w:left="0" w:firstLine="0"/>
      <w:jc w:val="both"/>
    </w:pPr>
    <w:rPr>
      <w:rFonts w:ascii="Arial" w:hAnsi="Arial" w:eastAsia="Arial" w:cs="Arial"/>
      <w:i/>
      <w:color w:val="FF0000"/>
      <w:sz w:val="20"/>
      <w:szCs w:val="20"/>
      <w:lang w:val="pt-BR" w:eastAsia="pt-BR"/>
    </w:rPr>
  </w:style>
  <w:style w:type="paragraph" w:customStyle="1" w:styleId="27">
    <w:name w:val="Nível 1-Sem Numeração"/>
    <w:basedOn w:val="1"/>
    <w:autoRedefine/>
    <w:qFormat/>
    <w:uiPriority w:val="0"/>
    <w:pPr>
      <w:widowControl/>
      <w:autoSpaceDE/>
      <w:autoSpaceDN/>
      <w:spacing w:before="120" w:after="120" w:line="276" w:lineRule="auto"/>
      <w:jc w:val="both"/>
      <w:outlineLvl w:val="1"/>
    </w:pPr>
    <w:rPr>
      <w:rFonts w:ascii="Arial" w:hAnsi="Arial" w:eastAsia="Arial" w:cs="Arial"/>
      <w:b/>
      <w:sz w:val="20"/>
      <w:szCs w:val="20"/>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29</Pages>
  <Words>14422</Words>
  <Characters>77880</Characters>
  <Lines>649</Lines>
  <Paragraphs>184</Paragraphs>
  <TotalTime>4</TotalTime>
  <ScaleCrop>false</ScaleCrop>
  <LinksUpToDate>false</LinksUpToDate>
  <CharactersWithSpaces>92118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2025-01-09T15:08:00Z</dcterms:created>
  <dc:creator>Larissa Dias</dc:creator>
  <cp:lastModifiedBy>Dell-90RJ0Z3</cp:lastModifiedBy>
  <cp:lastPrinted>2025-05-07T16:11:17Z</cp:lastPrinted>
  <dcterms:modified xsi:type="dcterms:W3CDTF">2025-05-07T16:25:51Z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1046-12.2.0.20795</vt:lpwstr>
  </property>
  <property fmtid="{D5CDD505-2E9C-101B-9397-08002B2CF9AE}" pid="7" name="ICV">
    <vt:lpwstr>77E32371B42F44889564CA7E002004B7_13</vt:lpwstr>
  </property>
</Properties>
</file>