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27</w:t>
      </w:r>
      <w:r>
        <w:rPr>
          <w:b/>
          <w:w w:val="115"/>
          <w:lang w:val="pt-BR"/>
        </w:rPr>
        <w:t>/</w:t>
      </w:r>
      <w:r>
        <w:rPr>
          <w:b/>
          <w:spacing w:val="-2"/>
          <w:w w:val="115"/>
        </w:rPr>
        <w:t>2025 PROCESSO ADM Nº</w:t>
      </w:r>
      <w:r>
        <w:rPr>
          <w:b/>
          <w:spacing w:val="-2"/>
          <w:w w:val="115"/>
          <w:lang w:val="pt-BR"/>
        </w:rPr>
        <w:t>3</w:t>
      </w:r>
      <w:r>
        <w:rPr>
          <w:rFonts w:hint="default"/>
          <w:b/>
          <w:spacing w:val="-2"/>
          <w:w w:val="115"/>
          <w:lang w:val="pt-BR"/>
        </w:rPr>
        <w:t>87</w:t>
      </w:r>
      <w:r>
        <w:rPr>
          <w:b/>
          <w:spacing w:val="-2"/>
          <w:w w:val="115"/>
          <w:lang w:val="pt-BR"/>
        </w:rPr>
        <w:t>/</w:t>
      </w:r>
      <w:r>
        <w:rPr>
          <w:b/>
          <w:spacing w:val="-2"/>
          <w:w w:val="115"/>
        </w:rPr>
        <w:t>2025</w:t>
      </w:r>
    </w:p>
    <w:p w14:paraId="2CD64796">
      <w:pPr>
        <w:pStyle w:val="8"/>
        <w:rPr>
          <w:b/>
        </w:rPr>
      </w:pPr>
    </w:p>
    <w:p w14:paraId="3385027C">
      <w:pPr>
        <w:pStyle w:val="8"/>
        <w:spacing w:before="54"/>
        <w:rPr>
          <w:b/>
        </w:rPr>
      </w:pPr>
    </w:p>
    <w:p w14:paraId="10BD2358">
      <w:pPr>
        <w:pStyle w:val="8"/>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8"/>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26/09/</w:t>
      </w:r>
      <w:r>
        <w:rPr>
          <w:b/>
          <w:w w:val="115"/>
        </w:rPr>
        <w:t xml:space="preserve">2025 das </w:t>
      </w:r>
      <w:r>
        <w:rPr>
          <w:rFonts w:hint="default"/>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ascii="Cambria" w:hAnsi="Cambria"/>
          <w:spacing w:val="-7"/>
          <w:w w:val="110"/>
        </w:rPr>
        <w:t xml:space="preserve"> </w:t>
      </w:r>
      <w:r>
        <w:rPr>
          <w:rFonts w:hint="default" w:ascii="Cambria" w:hAnsi="Cambria"/>
          <w:b/>
          <w:bCs/>
          <w:i w:val="0"/>
          <w:iCs w:val="0"/>
          <w:spacing w:val="-7"/>
          <w:w w:val="110"/>
          <w:lang w:val="pt-BR"/>
        </w:rPr>
        <w:t>02/10</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8"/>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w w:val="115"/>
          <w:lang w:val="pt-BR"/>
        </w:rPr>
        <w:t xml:space="preserve"> </w:t>
      </w:r>
      <w:r>
        <w:rPr>
          <w:rFonts w:hint="default"/>
          <w:b/>
          <w:bCs/>
          <w:spacing w:val="32"/>
          <w:w w:val="115"/>
          <w:lang w:val="pt-BR"/>
        </w:rPr>
        <w:t>02/10</w:t>
      </w:r>
      <w:bookmarkStart w:id="5" w:name="_GoBack"/>
      <w:bookmarkEnd w:id="5"/>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8"/>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45AFC7FB">
      <w:pPr>
        <w:pStyle w:val="15"/>
        <w:pBdr>
          <w:top w:val="none" w:color="auto" w:sz="0" w:space="0"/>
          <w:left w:val="none" w:color="auto" w:sz="0" w:space="0"/>
          <w:bottom w:val="none" w:color="auto" w:sz="0" w:space="0"/>
          <w:right w:val="none" w:color="auto" w:sz="0" w:space="0"/>
          <w:between w:val="none" w:color="auto" w:sz="0" w:space="0"/>
        </w:pBdr>
        <w:ind w:left="360"/>
        <w:rPr>
          <w:rFonts w:ascii="Arial Narrow" w:hAnsi="Arial Narrow" w:cstheme="minorHAnsi"/>
          <w:b/>
          <w:color w:val="000000"/>
          <w:sz w:val="20"/>
          <w:szCs w:val="20"/>
        </w:rPr>
      </w:pPr>
    </w:p>
    <w:p w14:paraId="632CA4FF">
      <w:pPr>
        <w:pStyle w:val="19"/>
        <w:jc w:val="both"/>
        <w:rPr>
          <w:rFonts w:ascii="Times New Roman" w:hAnsi="Times New Roman" w:eastAsia="Times New Roman" w:cs="Times New Roman"/>
          <w:w w:val="110"/>
          <w:sz w:val="22"/>
          <w:szCs w:val="22"/>
          <w:lang w:val="pt-PT" w:eastAsia="en-US" w:bidi="ar-SA"/>
        </w:rPr>
      </w:pPr>
      <w:r>
        <w:rPr>
          <w:rFonts w:ascii="Times New Roman" w:hAnsi="Times New Roman" w:eastAsia="Times New Roman" w:cs="Times New Roman"/>
          <w:w w:val="110"/>
          <w:sz w:val="22"/>
          <w:szCs w:val="22"/>
          <w:lang w:val="pt-PT" w:eastAsia="en-US" w:bidi="ar-SA"/>
        </w:rPr>
        <w:t>Código da Ficha: 264</w:t>
      </w:r>
    </w:p>
    <w:p w14:paraId="525168DD">
      <w:pPr>
        <w:pStyle w:val="19"/>
        <w:jc w:val="both"/>
        <w:rPr>
          <w:rFonts w:ascii="Times New Roman" w:hAnsi="Times New Roman" w:eastAsia="Times New Roman" w:cs="Times New Roman"/>
          <w:w w:val="110"/>
          <w:sz w:val="22"/>
          <w:szCs w:val="22"/>
          <w:lang w:val="pt-PT" w:eastAsia="en-US" w:bidi="ar-SA"/>
        </w:rPr>
      </w:pPr>
      <w:r>
        <w:rPr>
          <w:rFonts w:ascii="Times New Roman" w:hAnsi="Times New Roman" w:eastAsia="Times New Roman" w:cs="Times New Roman"/>
          <w:w w:val="110"/>
          <w:sz w:val="22"/>
          <w:szCs w:val="22"/>
          <w:lang w:val="pt-PT" w:eastAsia="en-US" w:bidi="ar-SA"/>
        </w:rPr>
        <w:t>Órgão: 02 PREFEITURA MUNICIPAL</w:t>
      </w:r>
    </w:p>
    <w:p w14:paraId="6EBFFB25">
      <w:pPr>
        <w:pStyle w:val="19"/>
        <w:jc w:val="both"/>
        <w:rPr>
          <w:rFonts w:ascii="Times New Roman" w:hAnsi="Times New Roman" w:eastAsia="Times New Roman" w:cs="Times New Roman"/>
          <w:w w:val="110"/>
          <w:sz w:val="22"/>
          <w:szCs w:val="22"/>
          <w:lang w:val="pt-PT" w:eastAsia="en-US" w:bidi="ar-SA"/>
        </w:rPr>
      </w:pPr>
      <w:r>
        <w:rPr>
          <w:rFonts w:ascii="Times New Roman" w:hAnsi="Times New Roman" w:eastAsia="Times New Roman" w:cs="Times New Roman"/>
          <w:w w:val="110"/>
          <w:sz w:val="22"/>
          <w:szCs w:val="22"/>
          <w:lang w:val="pt-PT" w:eastAsia="en-US" w:bidi="ar-SA"/>
        </w:rPr>
        <w:t>Unidade: 16 SECRETARIA MUNICIPAL DE SAUDE</w:t>
      </w:r>
    </w:p>
    <w:p w14:paraId="5A60BF8F">
      <w:pPr>
        <w:pStyle w:val="19"/>
        <w:jc w:val="both"/>
        <w:rPr>
          <w:rFonts w:ascii="Times New Roman" w:hAnsi="Times New Roman" w:eastAsia="Times New Roman" w:cs="Times New Roman"/>
          <w:w w:val="110"/>
          <w:sz w:val="22"/>
          <w:szCs w:val="22"/>
          <w:lang w:val="pt-PT" w:eastAsia="en-US" w:bidi="ar-SA"/>
        </w:rPr>
      </w:pPr>
      <w:r>
        <w:rPr>
          <w:rFonts w:ascii="Times New Roman" w:hAnsi="Times New Roman" w:eastAsia="Times New Roman" w:cs="Times New Roman"/>
          <w:w w:val="110"/>
          <w:sz w:val="22"/>
          <w:szCs w:val="22"/>
          <w:lang w:val="pt-PT" w:eastAsia="en-US" w:bidi="ar-SA"/>
        </w:rPr>
        <w:t>Dotação: 10.301.0034.2015.0000</w:t>
      </w:r>
    </w:p>
    <w:p w14:paraId="5CA897F7">
      <w:pPr>
        <w:pStyle w:val="19"/>
        <w:jc w:val="both"/>
        <w:rPr>
          <w:rFonts w:hint="default" w:ascii="Times New Roman" w:hAnsi="Times New Roman" w:eastAsia="Times New Roman" w:cs="Times New Roman"/>
          <w:w w:val="110"/>
          <w:sz w:val="22"/>
          <w:szCs w:val="22"/>
          <w:lang w:val="pt-BR" w:eastAsia="en-US" w:bidi="ar-SA"/>
        </w:rPr>
      </w:pPr>
      <w:r>
        <w:rPr>
          <w:rFonts w:ascii="Times New Roman" w:hAnsi="Times New Roman" w:eastAsia="Times New Roman" w:cs="Times New Roman"/>
          <w:w w:val="110"/>
          <w:sz w:val="22"/>
          <w:szCs w:val="22"/>
          <w:lang w:val="pt-PT" w:eastAsia="en-US" w:bidi="ar-SA"/>
        </w:rPr>
        <w:t>3.3.90.39.00   OUTROS SERVIÇOS DE TERCEIROS - PESSO</w:t>
      </w:r>
      <w:r>
        <w:rPr>
          <w:rFonts w:hint="default" w:ascii="Times New Roman" w:hAnsi="Times New Roman" w:eastAsia="Times New Roman" w:cs="Times New Roman"/>
          <w:w w:val="110"/>
          <w:sz w:val="22"/>
          <w:szCs w:val="22"/>
          <w:lang w:val="pt-BR" w:eastAsia="en-US" w:bidi="ar-SA"/>
        </w:rPr>
        <w:t xml:space="preserve">A JURIDICA </w:t>
      </w:r>
    </w:p>
    <w:p w14:paraId="21C4386B">
      <w:pPr>
        <w:pStyle w:val="15"/>
        <w:pBdr>
          <w:top w:val="none" w:color="auto" w:sz="0" w:space="0"/>
          <w:left w:val="none" w:color="auto" w:sz="0" w:space="0"/>
          <w:bottom w:val="none" w:color="auto" w:sz="0" w:space="0"/>
          <w:right w:val="none" w:color="auto" w:sz="0" w:space="0"/>
          <w:between w:val="none" w:color="auto" w:sz="0" w:space="0"/>
        </w:pBdr>
        <w:ind w:left="360"/>
        <w:rPr>
          <w:rFonts w:ascii="Times New Roman" w:hAnsi="Times New Roman" w:eastAsia="Times New Roman" w:cs="Times New Roman"/>
          <w:w w:val="110"/>
          <w:sz w:val="22"/>
          <w:szCs w:val="22"/>
          <w:lang w:val="pt-PT" w:eastAsia="en-US" w:bidi="ar-SA"/>
        </w:rPr>
      </w:pPr>
    </w:p>
    <w:p w14:paraId="367F1546">
      <w:pPr>
        <w:rPr>
          <w:rFonts w:cstheme="minorHAnsi"/>
        </w:rPr>
      </w:pPr>
    </w:p>
    <w:p w14:paraId="525E4A08">
      <w:pPr>
        <w:adjustRightInd w:val="0"/>
        <w:ind w:right="145"/>
        <w:jc w:val="both"/>
        <w:rPr>
          <w:w w:val="115"/>
        </w:rPr>
      </w:pPr>
    </w:p>
    <w:p w14:paraId="41A431B4">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rFonts w:ascii="Arial" w:hAnsi="Arial" w:cs="Arial"/>
          <w:b/>
          <w:bCs/>
          <w:sz w:val="20"/>
          <w:szCs w:val="20"/>
        </w:rPr>
        <w:t xml:space="preserve"> </w:t>
      </w:r>
      <w:r>
        <w:rPr>
          <w:rFonts w:hint="default"/>
          <w:w w:val="115"/>
          <w:lang w:val="pt-BR"/>
        </w:rPr>
        <w:t xml:space="preserve">REFERENTE A CONTRATAÇÃO DE EMPRESA PARA FORNECIMENTO E INSTALAÇÃO DE DIVISÓRIA DE DRYWALL COM ISOLAMENTO EM LÃ DE ROCHA, VISANDO A SEPARAÇÃO DA SALA DE RECEPÇÃO E A CRIAÇÃO DE SALA DE TRIAGEM NO UBS DR. CLEOMAR BORGES DE OLIVEIRA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5"/>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5"/>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5"/>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unitario </w:t>
      </w:r>
      <w:r>
        <w:rPr>
          <w:w w:val="110"/>
        </w:rPr>
        <w:t>observadas as exigências contidas neste Aviso de Contratação Direta e seus Anexos quanto às especificações do objeto.</w:t>
      </w:r>
    </w:p>
    <w:p w14:paraId="4A571FED">
      <w:pPr>
        <w:pStyle w:val="8"/>
        <w:spacing w:before="35"/>
      </w:pPr>
    </w:p>
    <w:p w14:paraId="0B70ABF4">
      <w:pPr>
        <w:pStyle w:val="2"/>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5"/>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5"/>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5"/>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5"/>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5"/>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5"/>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5"/>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5"/>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5"/>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5"/>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5"/>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5"/>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5"/>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5"/>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5"/>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5"/>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5"/>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5"/>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5"/>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8"/>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8"/>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5"/>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8"/>
        <w:spacing w:before="23"/>
      </w:pPr>
    </w:p>
    <w:p w14:paraId="14C84D84">
      <w:pPr>
        <w:pStyle w:val="2"/>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5"/>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5"/>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8"/>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5"/>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5"/>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5"/>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8"/>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8"/>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8"/>
        <w:spacing w:before="168"/>
      </w:pPr>
    </w:p>
    <w:p w14:paraId="074D5205">
      <w:pPr>
        <w:pStyle w:val="2"/>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5"/>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5"/>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5"/>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5"/>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5"/>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5"/>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5"/>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5"/>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5"/>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5"/>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5"/>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5"/>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5"/>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5"/>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5"/>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5"/>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5"/>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5"/>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5"/>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5"/>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5"/>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5"/>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5"/>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5"/>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5"/>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5"/>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5"/>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5"/>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5"/>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5"/>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5"/>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8"/>
        <w:spacing w:before="72"/>
      </w:pPr>
    </w:p>
    <w:p w14:paraId="2084D552">
      <w:pPr>
        <w:pStyle w:val="2"/>
        <w:numPr>
          <w:ilvl w:val="0"/>
          <w:numId w:val="1"/>
        </w:numPr>
        <w:tabs>
          <w:tab w:val="left" w:pos="809"/>
        </w:tabs>
        <w:ind w:left="809" w:hanging="317"/>
        <w:jc w:val="both"/>
      </w:pPr>
      <w:r>
        <w:rPr>
          <w:spacing w:val="-2"/>
          <w:w w:val="115"/>
        </w:rPr>
        <w:t>HABILITAÇÃO</w:t>
      </w:r>
    </w:p>
    <w:p w14:paraId="22F876C5">
      <w:pPr>
        <w:pStyle w:val="15"/>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5"/>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8"/>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5"/>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5"/>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5"/>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5"/>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5"/>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5"/>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5"/>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5"/>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5"/>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5"/>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5"/>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5"/>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5"/>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5"/>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8"/>
        <w:spacing w:before="48"/>
      </w:pPr>
    </w:p>
    <w:p w14:paraId="11CD9135">
      <w:pPr>
        <w:pStyle w:val="2"/>
        <w:numPr>
          <w:ilvl w:val="1"/>
          <w:numId w:val="5"/>
        </w:numPr>
        <w:tabs>
          <w:tab w:val="left" w:pos="1024"/>
        </w:tabs>
        <w:ind w:left="1024" w:hanging="510"/>
        <w:jc w:val="both"/>
      </w:pPr>
      <w:r>
        <w:t>OUTRAS</w:t>
      </w:r>
      <w:r>
        <w:rPr>
          <w:spacing w:val="-7"/>
        </w:rPr>
        <w:t xml:space="preserve"> </w:t>
      </w:r>
      <w:r>
        <w:rPr>
          <w:spacing w:val="-2"/>
        </w:rPr>
        <w:t>COMPROVAÇÕES</w:t>
      </w:r>
    </w:p>
    <w:p w14:paraId="16485854">
      <w:pPr>
        <w:pStyle w:val="15"/>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5"/>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5"/>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5"/>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8"/>
        <w:spacing w:before="163"/>
      </w:pPr>
    </w:p>
    <w:p w14:paraId="73DC5CC8">
      <w:pPr>
        <w:pStyle w:val="2"/>
        <w:numPr>
          <w:ilvl w:val="0"/>
          <w:numId w:val="1"/>
        </w:numPr>
        <w:tabs>
          <w:tab w:val="left" w:pos="809"/>
        </w:tabs>
        <w:ind w:left="809" w:hanging="317"/>
        <w:jc w:val="both"/>
      </w:pPr>
      <w:r>
        <w:rPr>
          <w:spacing w:val="-2"/>
          <w:w w:val="115"/>
        </w:rPr>
        <w:t>CONTRATAÇÃO</w:t>
      </w:r>
    </w:p>
    <w:p w14:paraId="67E0514D">
      <w:pPr>
        <w:pStyle w:val="15"/>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5"/>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5"/>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5"/>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5"/>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5"/>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5"/>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8"/>
        <w:spacing w:before="43"/>
      </w:pPr>
    </w:p>
    <w:p w14:paraId="0B2EA337">
      <w:pPr>
        <w:pStyle w:val="2"/>
        <w:numPr>
          <w:ilvl w:val="0"/>
          <w:numId w:val="1"/>
        </w:numPr>
        <w:tabs>
          <w:tab w:val="left" w:pos="1200"/>
        </w:tabs>
        <w:ind w:left="1200" w:hanging="708"/>
      </w:pPr>
      <w:r>
        <w:rPr>
          <w:spacing w:val="-2"/>
          <w:w w:val="120"/>
        </w:rPr>
        <w:t>SANÇÕES</w:t>
      </w:r>
    </w:p>
    <w:p w14:paraId="17383B44">
      <w:pPr>
        <w:pStyle w:val="15"/>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5"/>
        <w:numPr>
          <w:ilvl w:val="1"/>
          <w:numId w:val="1"/>
        </w:numPr>
        <w:tabs>
          <w:tab w:val="left" w:pos="1388"/>
        </w:tabs>
        <w:spacing w:before="22"/>
        <w:ind w:right="215" w:firstLine="0"/>
      </w:pPr>
      <w:r>
        <w:rPr>
          <w:w w:val="115"/>
        </w:rPr>
        <w:t>Serão aplicadas ao responsável pelas infrações administrativas acima descritas as seguintes sanções:</w:t>
      </w:r>
    </w:p>
    <w:p w14:paraId="1E1F844C">
      <w:pPr>
        <w:pStyle w:val="15"/>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5"/>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5"/>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5"/>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5"/>
        <w:numPr>
          <w:ilvl w:val="1"/>
          <w:numId w:val="1"/>
        </w:numPr>
        <w:tabs>
          <w:tab w:val="left" w:pos="1198"/>
        </w:tabs>
        <w:spacing w:before="7"/>
        <w:ind w:left="1198" w:hanging="706"/>
      </w:pPr>
      <w:r>
        <w:rPr>
          <w:b/>
          <w:spacing w:val="-2"/>
          <w:w w:val="115"/>
        </w:rPr>
        <w:t>Multa</w:t>
      </w:r>
      <w:r>
        <w:rPr>
          <w:spacing w:val="-2"/>
          <w:w w:val="115"/>
        </w:rPr>
        <w:t>:</w:t>
      </w:r>
    </w:p>
    <w:p w14:paraId="25E90593">
      <w:pPr>
        <w:pStyle w:val="15"/>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5"/>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5"/>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8"/>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5"/>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5"/>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5"/>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8"/>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5"/>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8"/>
      </w:pPr>
    </w:p>
    <w:p w14:paraId="1D6C5ED3">
      <w:pPr>
        <w:pStyle w:val="8"/>
        <w:spacing w:before="31"/>
      </w:pPr>
    </w:p>
    <w:p w14:paraId="617E7E1F">
      <w:pPr>
        <w:pStyle w:val="2"/>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5"/>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5"/>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5"/>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5"/>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5"/>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5"/>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5"/>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5"/>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5"/>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5"/>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5"/>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5"/>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5"/>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8"/>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5"/>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5"/>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5"/>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5"/>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8"/>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8"/>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8"/>
        <w:spacing w:before="50"/>
        <w:rPr>
          <w:sz w:val="18"/>
          <w:szCs w:val="18"/>
        </w:rPr>
      </w:pPr>
    </w:p>
    <w:p w14:paraId="606F34DF">
      <w:pPr>
        <w:pStyle w:val="15"/>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5"/>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5"/>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5"/>
        <w:numPr>
          <w:ilvl w:val="2"/>
          <w:numId w:val="7"/>
        </w:numPr>
        <w:tabs>
          <w:tab w:val="left" w:pos="1812"/>
        </w:tabs>
        <w:spacing w:before="6"/>
        <w:rPr>
          <w:b/>
          <w:sz w:val="18"/>
          <w:szCs w:val="18"/>
        </w:rPr>
      </w:pPr>
      <w:r>
        <w:rPr>
          <w:b/>
          <w:spacing w:val="-2"/>
          <w:w w:val="115"/>
          <w:sz w:val="18"/>
          <w:szCs w:val="18"/>
        </w:rPr>
        <w:t>ANEXO VI –Modelo de Proposta Comercial</w:t>
      </w:r>
    </w:p>
    <w:p w14:paraId="5F933B44">
      <w:pPr>
        <w:pStyle w:val="15"/>
        <w:numPr>
          <w:ilvl w:val="2"/>
          <w:numId w:val="7"/>
        </w:numPr>
        <w:tabs>
          <w:tab w:val="left" w:pos="1812"/>
        </w:tabs>
        <w:spacing w:before="6"/>
        <w:rPr>
          <w:b/>
          <w:sz w:val="18"/>
          <w:szCs w:val="18"/>
        </w:rPr>
      </w:pPr>
      <w:r>
        <w:rPr>
          <w:b/>
          <w:spacing w:val="-2"/>
          <w:w w:val="115"/>
          <w:sz w:val="18"/>
          <w:szCs w:val="18"/>
        </w:rPr>
        <w:t>ANEXO VII-Termo de Contrato</w:t>
      </w:r>
    </w:p>
    <w:p w14:paraId="2E5589CE">
      <w:pPr>
        <w:pStyle w:val="15"/>
        <w:numPr>
          <w:ilvl w:val="2"/>
          <w:numId w:val="7"/>
        </w:numPr>
        <w:tabs>
          <w:tab w:val="left" w:pos="1812"/>
        </w:tabs>
        <w:spacing w:before="6"/>
        <w:rPr>
          <w:b/>
          <w:sz w:val="18"/>
          <w:szCs w:val="18"/>
        </w:rPr>
      </w:pPr>
      <w:r>
        <w:rPr>
          <w:b/>
          <w:spacing w:val="-2"/>
          <w:w w:val="115"/>
          <w:sz w:val="18"/>
          <w:szCs w:val="18"/>
        </w:rPr>
        <w:t>ANEXO IX –Termo de Ciência e Notificação</w:t>
      </w:r>
    </w:p>
    <w:p w14:paraId="22945F1B">
      <w:pPr>
        <w:pStyle w:val="8"/>
        <w:rPr>
          <w:b/>
          <w:sz w:val="18"/>
          <w:szCs w:val="18"/>
        </w:rPr>
      </w:pPr>
    </w:p>
    <w:p w14:paraId="31115C49">
      <w:pPr>
        <w:pStyle w:val="8"/>
        <w:rPr>
          <w:b/>
          <w:sz w:val="18"/>
          <w:szCs w:val="18"/>
        </w:rPr>
      </w:pPr>
    </w:p>
    <w:p w14:paraId="020E2F52">
      <w:pPr>
        <w:pStyle w:val="8"/>
        <w:spacing w:before="106"/>
        <w:rPr>
          <w:b/>
          <w:sz w:val="18"/>
          <w:szCs w:val="18"/>
        </w:rPr>
      </w:pPr>
    </w:p>
    <w:p w14:paraId="753A053F">
      <w:pPr>
        <w:pStyle w:val="8"/>
        <w:ind w:left="1341" w:right="889"/>
        <w:jc w:val="center"/>
        <w:rPr>
          <w:sz w:val="18"/>
          <w:szCs w:val="18"/>
        </w:rPr>
      </w:pPr>
      <w:bookmarkStart w:id="2" w:name="_Hlk189576754"/>
      <w:r>
        <w:rPr>
          <w:w w:val="115"/>
          <w:sz w:val="18"/>
          <w:szCs w:val="18"/>
        </w:rPr>
        <w:t>RIFAINA/SP,</w:t>
      </w:r>
      <w:r>
        <w:rPr>
          <w:rFonts w:hint="default"/>
          <w:w w:val="115"/>
          <w:sz w:val="18"/>
          <w:szCs w:val="18"/>
          <w:lang w:val="pt-BR"/>
        </w:rPr>
        <w:t>23 de setembro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8"/>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cols w:space="720" w:num="1"/>
        </w:sectPr>
      </w:pPr>
    </w:p>
    <w:p w14:paraId="3C12B6F6">
      <w:pPr>
        <w:pStyle w:val="8"/>
        <w:spacing w:before="43"/>
        <w:jc w:val="center"/>
        <w:rPr>
          <w:b/>
        </w:rPr>
      </w:pPr>
      <w:r>
        <w:rPr>
          <w:b/>
        </w:rPr>
        <w:t xml:space="preserve">ANEXO I </w:t>
      </w:r>
    </w:p>
    <w:p w14:paraId="3501CE77">
      <w:pPr>
        <w:pStyle w:val="8"/>
        <w:spacing w:before="43"/>
        <w:rPr>
          <w:b/>
        </w:rPr>
      </w:pPr>
    </w:p>
    <w:p w14:paraId="215A6F91">
      <w:pPr>
        <w:pStyle w:val="8"/>
        <w:spacing w:before="43"/>
        <w:rPr>
          <w:b/>
        </w:rPr>
      </w:pPr>
    </w:p>
    <w:p w14:paraId="2576DA54">
      <w:pPr>
        <w:pStyle w:val="2"/>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8"/>
        <w:spacing w:before="77"/>
        <w:rPr>
          <w:b/>
        </w:rPr>
      </w:pPr>
    </w:p>
    <w:p w14:paraId="1A139C0C">
      <w:pPr>
        <w:spacing w:line="480" w:lineRule="auto"/>
        <w:ind w:firstLine="1134"/>
        <w:jc w:val="both"/>
        <w:rPr>
          <w:rFonts w:hint="default"/>
          <w:b/>
          <w:spacing w:val="4"/>
          <w:w w:val="110"/>
          <w:sz w:val="20"/>
          <w:szCs w:val="20"/>
          <w:lang w:val="pt-BR"/>
        </w:rPr>
      </w:pPr>
      <w:r>
        <w:rPr>
          <w:b/>
          <w:spacing w:val="4"/>
          <w:w w:val="110"/>
          <w:sz w:val="20"/>
          <w:szCs w:val="20"/>
        </w:rPr>
        <w:t>OBJETO:</w:t>
      </w:r>
      <w:r>
        <w:rPr>
          <w:rFonts w:hint="default"/>
          <w:b/>
          <w:spacing w:val="4"/>
          <w:w w:val="110"/>
          <w:sz w:val="20"/>
          <w:szCs w:val="20"/>
          <w:lang w:val="pt-BR"/>
        </w:rPr>
        <w:t xml:space="preserve"> REFERENTE A CONTRATAÇÃO DE EMPRESA PARA FORNECIMENTO E INSTALAÇÃO DE DIVISÓRIA DE DRYWALL COM ISOLAMENTO EM LÃ DE ROCHA, VISANDO A SEPARAÇÃO DA SALA DE RECEPÇÃO E A CRIAÇÃO DE SALA DE TRIAGEM NO UBS DR. CLEOMAR BORGES DE OLIVEIRA</w:t>
      </w:r>
    </w:p>
    <w:p w14:paraId="582160C2">
      <w:pPr>
        <w:spacing w:line="480" w:lineRule="auto"/>
        <w:ind w:firstLine="1134"/>
        <w:jc w:val="both"/>
        <w:rPr>
          <w:rFonts w:hint="default"/>
          <w:b/>
          <w:spacing w:val="4"/>
          <w:w w:val="110"/>
          <w:sz w:val="24"/>
          <w:lang w:val="pt-BR"/>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6580"/>
      </w:tblGrid>
      <w:tr w14:paraId="1F3C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99" w:type="dxa"/>
            <w:noWrap w:val="0"/>
            <w:vAlign w:val="top"/>
          </w:tcPr>
          <w:p w14:paraId="1A1DFF5F">
            <w:pPr>
              <w:spacing w:line="240" w:lineRule="auto"/>
              <w:jc w:val="center"/>
              <w:rPr>
                <w:rFonts w:cs="Calibri"/>
                <w:b/>
              </w:rPr>
            </w:pPr>
            <w:r>
              <w:rPr>
                <w:rFonts w:cs="Calibri"/>
                <w:b/>
              </w:rPr>
              <w:t>Item</w:t>
            </w:r>
          </w:p>
        </w:tc>
        <w:tc>
          <w:tcPr>
            <w:tcW w:w="6580" w:type="dxa"/>
            <w:noWrap w:val="0"/>
            <w:vAlign w:val="top"/>
          </w:tcPr>
          <w:p w14:paraId="41B8FCF4">
            <w:pPr>
              <w:spacing w:line="240" w:lineRule="auto"/>
              <w:jc w:val="center"/>
              <w:rPr>
                <w:rFonts w:cs="Calibri"/>
                <w:b/>
              </w:rPr>
            </w:pPr>
            <w:r>
              <w:rPr>
                <w:rFonts w:cs="Calibri"/>
                <w:b/>
              </w:rPr>
              <w:t>Descrição</w:t>
            </w:r>
          </w:p>
        </w:tc>
      </w:tr>
      <w:tr w14:paraId="0533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899" w:type="dxa"/>
            <w:noWrap w:val="0"/>
            <w:vAlign w:val="top"/>
          </w:tcPr>
          <w:p w14:paraId="4C94F613">
            <w:pPr>
              <w:spacing w:line="240" w:lineRule="auto"/>
              <w:jc w:val="center"/>
              <w:rPr>
                <w:rFonts w:cs="Calibri"/>
              </w:rPr>
            </w:pPr>
            <w:r>
              <w:rPr>
                <w:rFonts w:cs="Calibri"/>
              </w:rPr>
              <w:t>01</w:t>
            </w:r>
          </w:p>
        </w:tc>
        <w:tc>
          <w:tcPr>
            <w:tcW w:w="6580" w:type="dxa"/>
            <w:noWrap w:val="0"/>
            <w:vAlign w:val="top"/>
          </w:tcPr>
          <w:p w14:paraId="7AD9A749">
            <w:pPr>
              <w:spacing w:line="240" w:lineRule="auto"/>
              <w:jc w:val="both"/>
              <w:rPr>
                <w:rFonts w:cs="Calibri"/>
              </w:rPr>
            </w:pPr>
            <w:r>
              <w:t>Divisória em placas de gesso acartonado, resistência ao fogo 30 minutos, espessura 100mm - 1ST / 1ST LM</w:t>
            </w:r>
          </w:p>
        </w:tc>
      </w:tr>
    </w:tbl>
    <w:p w14:paraId="79CD7C84">
      <w:pPr>
        <w:spacing w:line="360" w:lineRule="auto"/>
        <w:jc w:val="both"/>
        <w:rPr>
          <w:rFonts w:ascii="Arial" w:hAnsi="Arial" w:cs="Arial"/>
          <w:b/>
          <w:bCs/>
          <w:sz w:val="24"/>
          <w:szCs w:val="24"/>
        </w:rPr>
      </w:pPr>
    </w:p>
    <w:p w14:paraId="19BF4C4E">
      <w:pPr>
        <w:pStyle w:val="2"/>
        <w:ind w:right="20"/>
        <w:jc w:val="center"/>
        <w:rPr>
          <w:w w:val="115"/>
        </w:rPr>
      </w:pPr>
    </w:p>
    <w:p w14:paraId="2331CB1D">
      <w:pPr>
        <w:jc w:val="both"/>
        <w:rPr>
          <w:rFonts w:ascii="Arial" w:hAnsi="Arial" w:cs="Arial"/>
          <w:sz w:val="24"/>
          <w:szCs w:val="24"/>
        </w:rPr>
      </w:pPr>
    </w:p>
    <w:p w14:paraId="4849E084">
      <w:pPr>
        <w:jc w:val="both"/>
        <w:rPr>
          <w:rFonts w:ascii="Arial" w:hAnsi="Arial" w:eastAsia="Calibri" w:cs="Arial"/>
          <w:b/>
          <w:bCs/>
          <w:sz w:val="24"/>
          <w:szCs w:val="24"/>
          <w:lang w:val="pt-BR"/>
        </w:rPr>
      </w:pPr>
    </w:p>
    <w:p w14:paraId="55370A25">
      <w:pPr>
        <w:jc w:val="both"/>
        <w:rPr>
          <w:rFonts w:ascii="Arial" w:hAnsi="Arial" w:eastAsia="Calibri" w:cs="Arial"/>
          <w:b/>
          <w:bCs/>
          <w:sz w:val="24"/>
          <w:szCs w:val="24"/>
          <w:lang w:val="pt-BR"/>
        </w:rPr>
      </w:pPr>
    </w:p>
    <w:p w14:paraId="3B8D1C09">
      <w:pPr>
        <w:rPr>
          <w:w w:val="115"/>
        </w:rPr>
      </w:pPr>
    </w:p>
    <w:p w14:paraId="2F796302">
      <w:pPr>
        <w:rPr>
          <w:w w:val="115"/>
        </w:rPr>
      </w:pPr>
    </w:p>
    <w:p w14:paraId="5ED8001E">
      <w:pPr>
        <w:rPr>
          <w:w w:val="115"/>
        </w:rPr>
      </w:pPr>
    </w:p>
    <w:p w14:paraId="1F89682D">
      <w:pPr>
        <w:rPr>
          <w:w w:val="115"/>
        </w:rPr>
      </w:pPr>
    </w:p>
    <w:p w14:paraId="756E41B0">
      <w:pPr>
        <w:rPr>
          <w:w w:val="115"/>
        </w:rPr>
      </w:pPr>
    </w:p>
    <w:p w14:paraId="21DAF7BF">
      <w:pPr>
        <w:rPr>
          <w:w w:val="115"/>
        </w:rPr>
      </w:pPr>
    </w:p>
    <w:p w14:paraId="685F2922">
      <w:pPr>
        <w:rPr>
          <w:w w:val="115"/>
        </w:rPr>
      </w:pPr>
    </w:p>
    <w:p w14:paraId="25B9F9E2">
      <w:pPr>
        <w:rPr>
          <w:w w:val="115"/>
        </w:rPr>
      </w:pPr>
    </w:p>
    <w:p w14:paraId="1CDEFD9D">
      <w:pPr>
        <w:rPr>
          <w:w w:val="115"/>
        </w:rPr>
      </w:pPr>
    </w:p>
    <w:p w14:paraId="040CEA27">
      <w:pPr>
        <w:rPr>
          <w:w w:val="115"/>
        </w:rPr>
      </w:pPr>
    </w:p>
    <w:p w14:paraId="28DDCB6C">
      <w:pPr>
        <w:rPr>
          <w:w w:val="115"/>
        </w:rPr>
      </w:pPr>
    </w:p>
    <w:p w14:paraId="0CE6EDC3">
      <w:pPr>
        <w:rPr>
          <w:w w:val="115"/>
        </w:rPr>
      </w:pPr>
    </w:p>
    <w:p w14:paraId="00124BAA">
      <w:pPr>
        <w:rPr>
          <w:w w:val="115"/>
        </w:rPr>
      </w:pPr>
    </w:p>
    <w:p w14:paraId="27A9A09F">
      <w:pPr>
        <w:rPr>
          <w:w w:val="115"/>
        </w:rPr>
      </w:pPr>
    </w:p>
    <w:p w14:paraId="2430E0C4">
      <w:pPr>
        <w:rPr>
          <w:w w:val="115"/>
        </w:rPr>
      </w:pPr>
    </w:p>
    <w:p w14:paraId="1CC281DB">
      <w:pPr>
        <w:rPr>
          <w:w w:val="115"/>
        </w:rPr>
      </w:pPr>
    </w:p>
    <w:p w14:paraId="23AF7394">
      <w:pPr>
        <w:rPr>
          <w:w w:val="115"/>
        </w:rPr>
      </w:pPr>
    </w:p>
    <w:p w14:paraId="762BEBBF">
      <w:pPr>
        <w:rPr>
          <w:w w:val="115"/>
        </w:rPr>
      </w:pPr>
    </w:p>
    <w:p w14:paraId="1D160534">
      <w:pPr>
        <w:rPr>
          <w:w w:val="115"/>
        </w:rPr>
      </w:pPr>
    </w:p>
    <w:p w14:paraId="44217EC6">
      <w:pPr>
        <w:rPr>
          <w:w w:val="115"/>
        </w:rPr>
      </w:pPr>
    </w:p>
    <w:p w14:paraId="33C61B1A">
      <w:pPr>
        <w:rPr>
          <w:w w:val="115"/>
        </w:rPr>
      </w:pPr>
    </w:p>
    <w:p w14:paraId="6997A6D5">
      <w:pPr>
        <w:rPr>
          <w:w w:val="115"/>
        </w:rPr>
      </w:pPr>
    </w:p>
    <w:p w14:paraId="09E24832">
      <w:pPr>
        <w:rPr>
          <w:w w:val="115"/>
        </w:rPr>
      </w:pPr>
    </w:p>
    <w:p w14:paraId="2765DFD3">
      <w:pPr>
        <w:rPr>
          <w:w w:val="115"/>
        </w:rPr>
      </w:pPr>
    </w:p>
    <w:p w14:paraId="7EE8CC1F">
      <w:pPr>
        <w:rPr>
          <w:w w:val="115"/>
        </w:rPr>
      </w:pPr>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8"/>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8"/>
        <w:spacing w:before="44"/>
        <w:rPr>
          <w:b/>
        </w:rPr>
      </w:pPr>
    </w:p>
    <w:p w14:paraId="170180A3">
      <w:pPr>
        <w:pStyle w:val="2"/>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5"/>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5"/>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5"/>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5"/>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5"/>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5"/>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5"/>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5"/>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5"/>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5"/>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5"/>
        <w:jc w:val="left"/>
        <w:rPr>
          <w:b/>
        </w:rPr>
        <w:sectPr>
          <w:headerReference r:id="rId5" w:type="default"/>
          <w:footerReference r:id="rId6" w:type="default"/>
          <w:pgSz w:w="11920" w:h="16850"/>
          <w:pgMar w:top="2720" w:right="992" w:bottom="1100" w:left="708" w:header="581" w:footer="903" w:gutter="0"/>
          <w:cols w:space="720" w:num="1"/>
        </w:sectPr>
      </w:pPr>
    </w:p>
    <w:p w14:paraId="737A629A">
      <w:pPr>
        <w:pStyle w:val="15"/>
        <w:numPr>
          <w:ilvl w:val="1"/>
          <w:numId w:val="8"/>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5"/>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8"/>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5"/>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8"/>
        <w:spacing w:before="52"/>
      </w:pPr>
    </w:p>
    <w:p w14:paraId="05ACF993">
      <w:pPr>
        <w:pStyle w:val="2"/>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5"/>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5"/>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5"/>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5"/>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8"/>
        <w:spacing w:before="53"/>
      </w:pPr>
    </w:p>
    <w:p w14:paraId="308758E3">
      <w:pPr>
        <w:pStyle w:val="2"/>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8"/>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3AB2034E">
      <w:pPr>
        <w:pStyle w:val="8"/>
        <w:ind w:right="196"/>
        <w:jc w:val="both"/>
        <w:rPr>
          <w:w w:val="110"/>
        </w:rPr>
      </w:pPr>
    </w:p>
    <w:p w14:paraId="5A359B08">
      <w:pPr>
        <w:pStyle w:val="8"/>
        <w:jc w:val="both"/>
      </w:pPr>
    </w:p>
    <w:p w14:paraId="64C9D8DA">
      <w:pPr>
        <w:spacing w:before="71"/>
        <w:ind w:right="889"/>
        <w:jc w:val="both"/>
        <w:rPr>
          <w:b/>
          <w:spacing w:val="11"/>
          <w:w w:val="115"/>
        </w:rPr>
      </w:pPr>
    </w:p>
    <w:p w14:paraId="2E91032E">
      <w:pPr>
        <w:spacing w:before="71"/>
        <w:ind w:right="889"/>
        <w:jc w:val="center"/>
        <w:rPr>
          <w:b/>
          <w:spacing w:val="11"/>
          <w:w w:val="115"/>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8"/>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8"/>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8"/>
        <w:spacing w:before="8"/>
        <w:rPr>
          <w:b/>
        </w:rPr>
      </w:pPr>
    </w:p>
    <w:p w14:paraId="3671904F">
      <w:pPr>
        <w:pStyle w:val="8"/>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8"/>
        <w:spacing w:before="5"/>
      </w:pPr>
    </w:p>
    <w:p w14:paraId="20B40256">
      <w:pPr>
        <w:pStyle w:val="8"/>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8"/>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8"/>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8"/>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8"/>
        <w:spacing w:before="2"/>
      </w:pPr>
    </w:p>
    <w:p w14:paraId="347ACC7C">
      <w:pPr>
        <w:pStyle w:val="8"/>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8"/>
        <w:spacing w:before="2"/>
      </w:pPr>
    </w:p>
    <w:p w14:paraId="2D8FECD5">
      <w:pPr>
        <w:pStyle w:val="8"/>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8"/>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8"/>
      </w:pPr>
    </w:p>
    <w:p w14:paraId="727CFA7C">
      <w:pPr>
        <w:pStyle w:val="8"/>
      </w:pPr>
    </w:p>
    <w:p w14:paraId="3FA26C92">
      <w:pPr>
        <w:pStyle w:val="8"/>
      </w:pPr>
    </w:p>
    <w:p w14:paraId="552BEAE3">
      <w:pPr>
        <w:pStyle w:val="8"/>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8"/>
      </w:pPr>
    </w:p>
    <w:p w14:paraId="557A5207">
      <w:pPr>
        <w:pStyle w:val="8"/>
      </w:pPr>
    </w:p>
    <w:p w14:paraId="50A9B58D">
      <w:pPr>
        <w:pStyle w:val="8"/>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8"/>
        <w:rPr>
          <w:sz w:val="20"/>
        </w:rPr>
      </w:pPr>
    </w:p>
    <w:p w14:paraId="2E60EE47">
      <w:pPr>
        <w:pStyle w:val="8"/>
        <w:rPr>
          <w:sz w:val="20"/>
        </w:rPr>
      </w:pPr>
    </w:p>
    <w:p w14:paraId="57A1DB81">
      <w:pPr>
        <w:pStyle w:val="8"/>
        <w:rPr>
          <w:sz w:val="20"/>
        </w:rPr>
      </w:pPr>
    </w:p>
    <w:p w14:paraId="776EC92A">
      <w:pPr>
        <w:pStyle w:val="8"/>
        <w:rPr>
          <w:sz w:val="20"/>
        </w:rPr>
      </w:pPr>
    </w:p>
    <w:p w14:paraId="70284046">
      <w:pPr>
        <w:pStyle w:val="8"/>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8"/>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8"/>
        <w:ind w:left="3032" w:right="2305"/>
        <w:jc w:val="both"/>
        <w:rPr>
          <w:lang w:val="pt-BR"/>
        </w:rPr>
        <w:sectPr>
          <w:headerReference r:id="rId7" w:type="default"/>
          <w:footerReference r:id="rId8" w:type="default"/>
          <w:pgSz w:w="11920" w:h="16850"/>
          <w:pgMar w:top="1980" w:right="992" w:bottom="1100" w:left="708" w:header="196" w:footer="903" w:gutter="0"/>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8"/>
      </w:pPr>
    </w:p>
    <w:p w14:paraId="1D3A7B94">
      <w:pPr>
        <w:pStyle w:val="8"/>
        <w:jc w:val="center"/>
        <w:rPr>
          <w:b/>
        </w:rPr>
      </w:pPr>
      <w:r>
        <w:rPr>
          <w:b/>
        </w:rPr>
        <w:t>ANEXO IV</w:t>
      </w:r>
    </w:p>
    <w:p w14:paraId="67A38DC4">
      <w:pPr>
        <w:pStyle w:val="8"/>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8"/>
        <w:rPr>
          <w:b/>
        </w:rPr>
      </w:pPr>
    </w:p>
    <w:p w14:paraId="03532620">
      <w:pPr>
        <w:pStyle w:val="8"/>
        <w:rPr>
          <w:b/>
        </w:rPr>
      </w:pPr>
    </w:p>
    <w:p w14:paraId="27EA4024">
      <w:pPr>
        <w:pStyle w:val="8"/>
        <w:rPr>
          <w:b/>
        </w:rPr>
      </w:pPr>
    </w:p>
    <w:p w14:paraId="60AB667E">
      <w:pPr>
        <w:pStyle w:val="8"/>
        <w:rPr>
          <w:b/>
        </w:rPr>
      </w:pPr>
    </w:p>
    <w:p w14:paraId="2A87D035">
      <w:pPr>
        <w:pStyle w:val="8"/>
        <w:spacing w:before="249"/>
        <w:rPr>
          <w:b/>
        </w:rPr>
      </w:pPr>
    </w:p>
    <w:p w14:paraId="374B5254">
      <w:pPr>
        <w:pStyle w:val="8"/>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8"/>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8"/>
      </w:pPr>
    </w:p>
    <w:p w14:paraId="7CB81B58">
      <w:pPr>
        <w:pStyle w:val="8"/>
      </w:pPr>
    </w:p>
    <w:p w14:paraId="3DFDE732">
      <w:pPr>
        <w:pStyle w:val="8"/>
      </w:pPr>
    </w:p>
    <w:p w14:paraId="509B361D">
      <w:pPr>
        <w:pStyle w:val="8"/>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8"/>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8"/>
        <w:rPr>
          <w:sz w:val="20"/>
        </w:rPr>
      </w:pPr>
    </w:p>
    <w:p w14:paraId="441B6FD2">
      <w:pPr>
        <w:pStyle w:val="8"/>
        <w:rPr>
          <w:sz w:val="20"/>
        </w:rPr>
      </w:pPr>
    </w:p>
    <w:p w14:paraId="6B9D95EA">
      <w:pPr>
        <w:pStyle w:val="8"/>
        <w:rPr>
          <w:sz w:val="20"/>
        </w:rPr>
      </w:pPr>
    </w:p>
    <w:p w14:paraId="178D2EEB">
      <w:pPr>
        <w:pStyle w:val="8"/>
        <w:rPr>
          <w:sz w:val="20"/>
        </w:rPr>
      </w:pPr>
    </w:p>
    <w:p w14:paraId="1E4D990F">
      <w:pPr>
        <w:pStyle w:val="8"/>
        <w:rPr>
          <w:sz w:val="20"/>
        </w:rPr>
      </w:pPr>
    </w:p>
    <w:p w14:paraId="21F583F5">
      <w:pPr>
        <w:pStyle w:val="8"/>
        <w:rPr>
          <w:sz w:val="20"/>
        </w:rPr>
      </w:pPr>
    </w:p>
    <w:p w14:paraId="62D4079F">
      <w:pPr>
        <w:pStyle w:val="8"/>
        <w:rPr>
          <w:sz w:val="20"/>
        </w:rPr>
      </w:pPr>
    </w:p>
    <w:p w14:paraId="7B3552BF">
      <w:pPr>
        <w:pStyle w:val="8"/>
        <w:rPr>
          <w:sz w:val="20"/>
        </w:rPr>
      </w:pPr>
    </w:p>
    <w:p w14:paraId="47B4707B">
      <w:pPr>
        <w:pStyle w:val="8"/>
        <w:rPr>
          <w:sz w:val="20"/>
        </w:rPr>
      </w:pPr>
    </w:p>
    <w:p w14:paraId="704C0BB4">
      <w:pPr>
        <w:pStyle w:val="8"/>
        <w:rPr>
          <w:sz w:val="20"/>
        </w:rPr>
      </w:pPr>
    </w:p>
    <w:p w14:paraId="3069DD3F">
      <w:pPr>
        <w:pStyle w:val="8"/>
        <w:rPr>
          <w:sz w:val="20"/>
        </w:rPr>
      </w:pPr>
    </w:p>
    <w:p w14:paraId="6859803E">
      <w:pPr>
        <w:pStyle w:val="8"/>
        <w:rPr>
          <w:sz w:val="20"/>
        </w:rPr>
      </w:pPr>
    </w:p>
    <w:p w14:paraId="4C99B9DE">
      <w:pPr>
        <w:pStyle w:val="8"/>
        <w:rPr>
          <w:sz w:val="20"/>
        </w:rPr>
      </w:pPr>
    </w:p>
    <w:p w14:paraId="407C5057">
      <w:pPr>
        <w:pStyle w:val="8"/>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8"/>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pPr>
        <w:pStyle w:val="8"/>
        <w:spacing w:before="1"/>
        <w:ind w:left="3032" w:right="2305"/>
        <w:jc w:val="both"/>
      </w:pPr>
      <w:r>
        <w:t xml:space="preserve">Nome do responsável/procurador Cargo do responsável/procurador N.° do documento de </w:t>
      </w:r>
      <w:r>
        <w:rPr>
          <w:spacing w:val="-2"/>
        </w:rPr>
        <w:t>identidade</w:t>
      </w:r>
    </w:p>
    <w:p w14:paraId="5B565C99">
      <w:pPr>
        <w:pStyle w:val="8"/>
        <w:jc w:val="both"/>
        <w:sectPr>
          <w:headerReference r:id="rId9" w:type="default"/>
          <w:footerReference r:id="rId10" w:type="default"/>
          <w:pgSz w:w="11920" w:h="16850"/>
          <w:pgMar w:top="2940" w:right="992" w:bottom="1100" w:left="708" w:header="581" w:footer="903" w:gutter="0"/>
          <w:cols w:space="720" w:num="1"/>
        </w:sectPr>
      </w:pPr>
    </w:p>
    <w:p w14:paraId="1B2B4D20">
      <w:pPr>
        <w:pStyle w:val="15"/>
        <w:tabs>
          <w:tab w:val="left" w:pos="1812"/>
        </w:tabs>
        <w:spacing w:before="6"/>
        <w:jc w:val="center"/>
        <w:rPr>
          <w:rFonts w:ascii="Arial" w:hAnsi="Arial" w:cs="Arial"/>
          <w:b/>
          <w:bCs/>
        </w:rPr>
      </w:pPr>
      <w:r>
        <w:rPr>
          <w:rFonts w:ascii="Arial" w:hAnsi="Arial" w:cs="Arial"/>
          <w:b/>
          <w:bCs/>
        </w:rPr>
        <w:t xml:space="preserve">ANEXO V </w:t>
      </w:r>
    </w:p>
    <w:p w14:paraId="5D214421">
      <w:pPr>
        <w:rPr>
          <w:rFonts w:ascii="Arial" w:hAnsi="Arial" w:cs="Arial"/>
          <w:b/>
          <w:bCs/>
          <w:color w:val="000000"/>
          <w:sz w:val="24"/>
          <w:szCs w:val="24"/>
          <w:lang w:eastAsia="zh-CN"/>
        </w:rPr>
      </w:pPr>
    </w:p>
    <w:p w14:paraId="05A5950B">
      <w:pPr>
        <w:jc w:val="center"/>
        <w:rPr>
          <w:rFonts w:ascii="Arial" w:hAnsi="Arial" w:cs="Arial"/>
          <w:b/>
          <w:bCs/>
          <w:color w:val="000000"/>
          <w:sz w:val="24"/>
          <w:szCs w:val="24"/>
          <w:lang w:eastAsia="zh-CN"/>
        </w:rPr>
      </w:pPr>
    </w:p>
    <w:p w14:paraId="5C39E59F">
      <w:pPr>
        <w:spacing w:line="240" w:lineRule="auto"/>
        <w:jc w:val="center"/>
        <w:rPr>
          <w:b/>
        </w:rPr>
      </w:pPr>
      <w:r>
        <w:rPr>
          <w:b/>
        </w:rPr>
        <w:t>TERMO DE REFERÊNCIA (TR)</w:t>
      </w:r>
    </w:p>
    <w:p w14:paraId="5E7AF180">
      <w:pPr>
        <w:spacing w:line="240" w:lineRule="auto"/>
        <w:jc w:val="both"/>
        <w:rPr>
          <w:rFonts w:ascii="Times New Roman" w:hAnsi="Times New Roman" w:eastAsia="Times New Roman"/>
          <w:b/>
          <w:color w:val="000000"/>
          <w:sz w:val="28"/>
          <w:szCs w:val="28"/>
        </w:rPr>
      </w:pPr>
    </w:p>
    <w:p w14:paraId="21DE7CDF">
      <w:pPr>
        <w:spacing w:line="240" w:lineRule="auto"/>
        <w:jc w:val="both"/>
        <w:rPr>
          <w:rFonts w:cs="Calibri"/>
          <w:b/>
          <w:color w:val="0D0D0D"/>
          <w:shd w:val="clear" w:color="auto" w:fill="FFFFFF"/>
        </w:rPr>
      </w:pPr>
      <w:r>
        <w:rPr>
          <w:rFonts w:cs="Calibri"/>
          <w:b/>
          <w:color w:val="0D0D0D"/>
          <w:shd w:val="clear" w:color="auto" w:fill="FFFFFF"/>
        </w:rPr>
        <w:t>1 - DEFINIÇÃO DO OBJETO</w:t>
      </w:r>
    </w:p>
    <w:p w14:paraId="6856449A">
      <w:pPr>
        <w:spacing w:line="240" w:lineRule="auto"/>
        <w:jc w:val="both"/>
        <w:rPr>
          <w:rFonts w:cs="Calibri"/>
          <w:bCs/>
          <w:color w:val="0D0D0D"/>
          <w:shd w:val="clear" w:color="auto" w:fill="FFFFFF"/>
        </w:rPr>
      </w:pPr>
      <w:r>
        <w:t>Contratação de empresa especializada para fornecimento e instalação de divisória de Drywall com isolamento em lã de rocha, visando a separação da sala de recepção e a criação de uma sala de triagem no UBS Dr. Cleomar Borges de Oliveira, no município de Rifaina-SP</w:t>
      </w:r>
    </w:p>
    <w:p w14:paraId="26B1BF76">
      <w:pPr>
        <w:spacing w:line="240" w:lineRule="auto"/>
        <w:jc w:val="both"/>
        <w:rPr>
          <w:rFonts w:cs="Calibri"/>
          <w:b/>
          <w:color w:val="0D0D0D"/>
          <w:shd w:val="clear" w:color="auto" w:fill="FFFFFF"/>
        </w:rPr>
      </w:pPr>
      <w:r>
        <w:rPr>
          <w:rFonts w:cs="Calibri"/>
          <w:b/>
          <w:color w:val="0D0D0D"/>
          <w:shd w:val="clear" w:color="auto" w:fill="FFFFFF"/>
        </w:rPr>
        <w:t>2 – FUNDAMENTAÇÃO DA CONTRATAÇÃO</w:t>
      </w:r>
    </w:p>
    <w:p w14:paraId="7EEBE861">
      <w:pPr>
        <w:spacing w:line="240" w:lineRule="auto"/>
        <w:jc w:val="both"/>
        <w:rPr>
          <w:rFonts w:cs="Calibri"/>
          <w:bCs/>
          <w:color w:val="0D0D0D"/>
          <w:shd w:val="clear" w:color="auto" w:fill="FFFFFF"/>
        </w:rPr>
      </w:pPr>
      <w:r>
        <w:rPr>
          <w:rFonts w:cs="Calibri"/>
          <w:bCs/>
          <w:color w:val="0D0D0D"/>
          <w:shd w:val="clear" w:color="auto" w:fill="FFFFFF"/>
        </w:rPr>
        <w:t>Atualmente, o espaço de recepção é amplo, porém não há ambiente exclusivo destinado à triagem dos pacientes. A análise técnica concluiu que a instalação de divisória em drywall com isolamento em lã de rocha representa a solução mais adequada, considerando:</w:t>
      </w:r>
    </w:p>
    <w:p w14:paraId="1B53E031">
      <w:pPr>
        <w:numPr>
          <w:ilvl w:val="0"/>
          <w:numId w:val="9"/>
        </w:numPr>
        <w:spacing w:line="240" w:lineRule="auto"/>
        <w:jc w:val="both"/>
        <w:rPr>
          <w:rFonts w:cs="Calibri"/>
          <w:bCs/>
          <w:color w:val="0D0D0D"/>
          <w:shd w:val="clear" w:color="auto" w:fill="FFFFFF"/>
        </w:rPr>
      </w:pPr>
      <w:r>
        <w:rPr>
          <w:rFonts w:cs="Calibri"/>
          <w:bCs/>
          <w:color w:val="0D0D0D"/>
          <w:shd w:val="clear" w:color="auto" w:fill="FFFFFF"/>
        </w:rPr>
        <w:t>Viabilidade técnica: uso de sistema drywall, com montagem rápida, eficiente e adequada às normas técnicas, possibilitando a divisão do espaço sem necessidade de obra civil de grande porte.</w:t>
      </w:r>
    </w:p>
    <w:p w14:paraId="74FD079E">
      <w:pPr>
        <w:numPr>
          <w:ilvl w:val="0"/>
          <w:numId w:val="9"/>
        </w:numPr>
        <w:spacing w:line="240" w:lineRule="auto"/>
        <w:jc w:val="both"/>
        <w:rPr>
          <w:rFonts w:cs="Calibri"/>
          <w:bCs/>
          <w:color w:val="0D0D0D"/>
          <w:shd w:val="clear" w:color="auto" w:fill="FFFFFF"/>
        </w:rPr>
      </w:pPr>
      <w:r>
        <w:rPr>
          <w:rFonts w:cs="Calibri"/>
          <w:bCs/>
          <w:color w:val="0D0D0D"/>
          <w:shd w:val="clear" w:color="auto" w:fill="FFFFFF"/>
        </w:rPr>
        <w:t>Viabilidade econômica: levantamento de mercado demonstrou preços médios compatíveis e competitivos, com custo total estimado de R$ 1.583,70 (10,15 m² a R$ 156,03/m²).</w:t>
      </w:r>
    </w:p>
    <w:p w14:paraId="5FFEFB50">
      <w:pPr>
        <w:numPr>
          <w:ilvl w:val="0"/>
          <w:numId w:val="9"/>
        </w:numPr>
        <w:spacing w:line="240" w:lineRule="auto"/>
        <w:jc w:val="both"/>
        <w:rPr>
          <w:rFonts w:cs="Calibri"/>
          <w:bCs/>
          <w:color w:val="0D0D0D"/>
          <w:shd w:val="clear" w:color="auto" w:fill="FFFFFF"/>
        </w:rPr>
      </w:pPr>
      <w:r>
        <w:rPr>
          <w:rFonts w:cs="Calibri"/>
          <w:bCs/>
          <w:color w:val="0D0D0D"/>
          <w:shd w:val="clear" w:color="auto" w:fill="FFFFFF"/>
        </w:rPr>
        <w:t>Atendimento ao interesse público: a criação da sala de triagem garantirá privacidade, organização e humanização no atendimento, sem comprometer a funcionalidade da recepção.</w:t>
      </w:r>
    </w:p>
    <w:p w14:paraId="1B2A0C59">
      <w:pPr>
        <w:spacing w:line="240" w:lineRule="auto"/>
        <w:jc w:val="both"/>
        <w:rPr>
          <w:rFonts w:cs="Calibri"/>
          <w:bCs/>
          <w:color w:val="0D0D0D"/>
          <w:shd w:val="clear" w:color="auto" w:fill="FFFFFF"/>
        </w:rPr>
      </w:pPr>
    </w:p>
    <w:p w14:paraId="3B8E14C4">
      <w:pPr>
        <w:spacing w:line="240" w:lineRule="auto"/>
        <w:jc w:val="both"/>
        <w:rPr>
          <w:rFonts w:cs="Calibri"/>
          <w:b/>
          <w:bCs/>
          <w:color w:val="0D0D0D"/>
          <w:shd w:val="clear" w:color="auto" w:fill="FFFFFF"/>
        </w:rPr>
      </w:pPr>
      <w:r>
        <w:rPr>
          <w:rFonts w:cs="Calibri"/>
          <w:b/>
          <w:bCs/>
          <w:color w:val="0D0D0D"/>
          <w:shd w:val="clear" w:color="auto" w:fill="FFFFFF"/>
        </w:rPr>
        <w:t>3 – DESCRIÇÃO DA SOLUÇÃO COMO UM TODO</w:t>
      </w:r>
    </w:p>
    <w:p w14:paraId="71F2FB8C">
      <w:pPr>
        <w:spacing w:line="240" w:lineRule="auto"/>
        <w:jc w:val="both"/>
        <w:rPr>
          <w:rFonts w:cs="Calibri"/>
          <w:bCs/>
          <w:color w:val="0D0D0D"/>
          <w:shd w:val="clear" w:color="auto" w:fill="FFFFFF"/>
        </w:rPr>
      </w:pPr>
      <w:r>
        <w:rPr>
          <w:rFonts w:cs="Calibri"/>
          <w:bCs/>
          <w:color w:val="0D0D0D"/>
          <w:shd w:val="clear" w:color="auto" w:fill="FFFFFF"/>
        </w:rPr>
        <w:t xml:space="preserve">A solução consiste na </w:t>
      </w:r>
      <w:r>
        <w:rPr>
          <w:rFonts w:cs="Calibri"/>
          <w:color w:val="0D0D0D"/>
          <w:shd w:val="clear" w:color="auto" w:fill="FFFFFF"/>
        </w:rPr>
        <w:t>execução de serviço de fornecimento e instalação de divisória em drywall com isolamento em lã de rocha, com</w:t>
      </w:r>
      <w:r>
        <w:rPr>
          <w:rFonts w:cs="Calibri"/>
          <w:bCs/>
          <w:color w:val="0D0D0D"/>
          <w:shd w:val="clear" w:color="auto" w:fill="FFFFFF"/>
        </w:rPr>
        <w:t xml:space="preserve"> área total de 10,15 m², destinada à criação de sala de triagem no UBS Dr. Cleomar Borges de Oliveira, mantendo parte do espaço para recepção.</w:t>
      </w:r>
    </w:p>
    <w:p w14:paraId="710816DE">
      <w:pPr>
        <w:spacing w:line="240" w:lineRule="auto"/>
        <w:jc w:val="both"/>
        <w:rPr>
          <w:rFonts w:cs="Calibri"/>
          <w:bCs/>
          <w:color w:val="0D0D0D"/>
          <w:shd w:val="clear" w:color="auto" w:fill="FFFFFF"/>
        </w:rPr>
      </w:pPr>
      <w:r>
        <w:rPr>
          <w:rFonts w:cs="Calibri"/>
          <w:b/>
          <w:bCs/>
          <w:color w:val="0D0D0D"/>
          <w:shd w:val="clear" w:color="auto" w:fill="FFFFFF"/>
        </w:rPr>
        <w:t>Ciclo de vida do objeto:</w:t>
      </w:r>
    </w:p>
    <w:p w14:paraId="703D9C2F">
      <w:pPr>
        <w:numPr>
          <w:ilvl w:val="0"/>
          <w:numId w:val="10"/>
        </w:numPr>
        <w:spacing w:line="240" w:lineRule="auto"/>
        <w:jc w:val="both"/>
        <w:rPr>
          <w:rFonts w:cs="Calibri"/>
          <w:bCs/>
          <w:color w:val="0D0D0D"/>
          <w:shd w:val="clear" w:color="auto" w:fill="FFFFFF"/>
        </w:rPr>
      </w:pPr>
      <w:r>
        <w:rPr>
          <w:rFonts w:cs="Calibri"/>
          <w:b/>
          <w:bCs/>
          <w:color w:val="0D0D0D"/>
          <w:shd w:val="clear" w:color="auto" w:fill="FFFFFF"/>
        </w:rPr>
        <w:t>Aquisição e instalação:</w:t>
      </w:r>
      <w:r>
        <w:rPr>
          <w:rFonts w:cs="Calibri"/>
          <w:bCs/>
          <w:color w:val="0D0D0D"/>
          <w:shd w:val="clear" w:color="auto" w:fill="FFFFFF"/>
        </w:rPr>
        <w:t xml:space="preserve"> contratação de empresa especializada, fornecimento dos materiais (chapas de gesso acartonado, lã de rocha, perfis metálicos, parafusos e acessórios) e execução da instalação conforme normas técnicas;</w:t>
      </w:r>
    </w:p>
    <w:p w14:paraId="530A7060">
      <w:pPr>
        <w:numPr>
          <w:ilvl w:val="0"/>
          <w:numId w:val="10"/>
        </w:numPr>
        <w:spacing w:line="240" w:lineRule="auto"/>
        <w:jc w:val="both"/>
        <w:rPr>
          <w:rFonts w:cs="Calibri"/>
          <w:bCs/>
          <w:color w:val="0D0D0D"/>
          <w:shd w:val="clear" w:color="auto" w:fill="FFFFFF"/>
        </w:rPr>
      </w:pPr>
      <w:r>
        <w:rPr>
          <w:rFonts w:cs="Calibri"/>
          <w:b/>
          <w:bCs/>
          <w:color w:val="0D0D0D"/>
          <w:shd w:val="clear" w:color="auto" w:fill="FFFFFF"/>
        </w:rPr>
        <w:t>Uso e operação:</w:t>
      </w:r>
      <w:r>
        <w:rPr>
          <w:rFonts w:cs="Calibri"/>
          <w:bCs/>
          <w:color w:val="0D0D0D"/>
          <w:shd w:val="clear" w:color="auto" w:fill="FFFFFF"/>
        </w:rPr>
        <w:t xml:space="preserve"> a divisória possibilitará a utilização adequada do espaço, separando a área de recepção da nova sala de triagem, garantindo privacidade, conforto acústico e maior eficiência no fluxo de atendimento;</w:t>
      </w:r>
    </w:p>
    <w:p w14:paraId="6C2EBBE1">
      <w:pPr>
        <w:numPr>
          <w:ilvl w:val="0"/>
          <w:numId w:val="10"/>
        </w:numPr>
        <w:spacing w:line="240" w:lineRule="auto"/>
        <w:jc w:val="both"/>
        <w:rPr>
          <w:rFonts w:cs="Calibri"/>
          <w:bCs/>
          <w:color w:val="0D0D0D"/>
          <w:shd w:val="clear" w:color="auto" w:fill="FFFFFF"/>
        </w:rPr>
      </w:pPr>
      <w:r>
        <w:rPr>
          <w:rFonts w:cs="Calibri"/>
          <w:b/>
          <w:bCs/>
          <w:color w:val="0D0D0D"/>
          <w:shd w:val="clear" w:color="auto" w:fill="FFFFFF"/>
        </w:rPr>
        <w:t>Manutenção:</w:t>
      </w:r>
      <w:r>
        <w:rPr>
          <w:rFonts w:cs="Calibri"/>
          <w:bCs/>
          <w:color w:val="0D0D0D"/>
          <w:shd w:val="clear" w:color="auto" w:fill="FFFFFF"/>
        </w:rPr>
        <w:t xml:space="preserve"> manutenção mínima, restrita a reparos pontuais em caso de impacto físico ou desgaste natural; a solução em drywall apresenta facilidade de reparo e baixo custo de manutenção ao longo do tempo;</w:t>
      </w:r>
    </w:p>
    <w:p w14:paraId="340A20E5">
      <w:pPr>
        <w:numPr>
          <w:ilvl w:val="0"/>
          <w:numId w:val="10"/>
        </w:numPr>
        <w:spacing w:line="240" w:lineRule="auto"/>
        <w:jc w:val="both"/>
        <w:rPr>
          <w:rFonts w:cs="Calibri"/>
          <w:bCs/>
          <w:color w:val="0D0D0D"/>
          <w:shd w:val="clear" w:color="auto" w:fill="FFFFFF"/>
        </w:rPr>
      </w:pPr>
      <w:r>
        <w:rPr>
          <w:rFonts w:cs="Calibri"/>
          <w:b/>
          <w:bCs/>
          <w:color w:val="0D0D0D"/>
          <w:shd w:val="clear" w:color="auto" w:fill="FFFFFF"/>
        </w:rPr>
        <w:t>Durabilidade:</w:t>
      </w:r>
      <w:r>
        <w:rPr>
          <w:rFonts w:cs="Calibri"/>
          <w:bCs/>
          <w:color w:val="0D0D0D"/>
          <w:shd w:val="clear" w:color="auto" w:fill="FFFFFF"/>
        </w:rPr>
        <w:t xml:space="preserve"> a divisória terá vida útil compatível com a estrutura do prédio, estimada em mais de 10 anos, desde que observadas as recomendações de conservação;</w:t>
      </w:r>
    </w:p>
    <w:p w14:paraId="38B30EAE">
      <w:pPr>
        <w:numPr>
          <w:ilvl w:val="0"/>
          <w:numId w:val="10"/>
        </w:numPr>
        <w:spacing w:line="240" w:lineRule="auto"/>
        <w:jc w:val="both"/>
        <w:rPr>
          <w:rFonts w:cs="Calibri"/>
          <w:bCs/>
          <w:color w:val="0D0D0D"/>
          <w:shd w:val="clear" w:color="auto" w:fill="FFFFFF"/>
        </w:rPr>
      </w:pPr>
      <w:r>
        <w:rPr>
          <w:rFonts w:cs="Calibri"/>
          <w:b/>
          <w:bCs/>
          <w:color w:val="0D0D0D"/>
          <w:shd w:val="clear" w:color="auto" w:fill="FFFFFF"/>
        </w:rPr>
        <w:t>Desfazimento:</w:t>
      </w:r>
      <w:r>
        <w:rPr>
          <w:rFonts w:cs="Calibri"/>
          <w:bCs/>
          <w:color w:val="0D0D0D"/>
          <w:shd w:val="clear" w:color="auto" w:fill="FFFFFF"/>
        </w:rPr>
        <w:t xml:space="preserve"> em eventual necessidade futura de adaptação ou reforma, a estrutura poderá ser removida ou realocada com impacto reduzido e possibilidade de descarte sustentável dos materiais (gesso e metal recicláveis).</w:t>
      </w:r>
    </w:p>
    <w:p w14:paraId="7F90F861">
      <w:pPr>
        <w:spacing w:line="240" w:lineRule="auto"/>
        <w:jc w:val="both"/>
        <w:rPr>
          <w:rFonts w:cs="Calibri"/>
          <w:bCs/>
          <w:color w:val="0D0D0D"/>
          <w:shd w:val="clear" w:color="auto" w:fill="FFFFFF"/>
        </w:rPr>
      </w:pPr>
      <w:r>
        <w:rPr>
          <w:rFonts w:cs="Calibri"/>
          <w:bCs/>
          <w:color w:val="0D0D0D"/>
          <w:shd w:val="clear" w:color="auto" w:fill="FFFFFF"/>
        </w:rPr>
        <w:t>Assim, a solução proposta atende de forma integral às necessidades da Secretaria Municipal de Saúde, garantindo não apenas a instalação inicial, mas também a sustentabilidade, funcionalidade e economicidade ao longo de todo o ciclo de vida do objeto contratado.</w:t>
      </w:r>
    </w:p>
    <w:p w14:paraId="23CF040E">
      <w:pPr>
        <w:spacing w:line="240" w:lineRule="auto"/>
        <w:jc w:val="both"/>
        <w:rPr>
          <w:rFonts w:cs="Calibri"/>
          <w:b/>
          <w:bCs/>
          <w:color w:val="0D0D0D"/>
          <w:shd w:val="clear" w:color="auto" w:fill="FFFFFF"/>
        </w:rPr>
      </w:pPr>
      <w:r>
        <w:rPr>
          <w:rFonts w:cs="Calibri"/>
          <w:b/>
          <w:bCs/>
          <w:color w:val="0D0D0D"/>
          <w:shd w:val="clear" w:color="auto" w:fill="FFFFFF"/>
        </w:rPr>
        <w:t>4 – REQUISITOS DA CONTRATAÇÃO</w:t>
      </w:r>
    </w:p>
    <w:p w14:paraId="3933EE8A">
      <w:pPr>
        <w:spacing w:line="240" w:lineRule="auto"/>
        <w:jc w:val="both"/>
        <w:rPr>
          <w:rFonts w:cs="Calibri"/>
          <w:bCs/>
          <w:color w:val="0D0D0D"/>
          <w:shd w:val="clear" w:color="auto" w:fill="FFFFFF"/>
        </w:rPr>
      </w:pPr>
      <w:r>
        <w:rPr>
          <w:rFonts w:cs="Calibri"/>
          <w:bCs/>
          <w:color w:val="0D0D0D"/>
          <w:shd w:val="clear" w:color="auto" w:fill="FFFFFF"/>
        </w:rPr>
        <w:t>A contratação deverá atender aos seguintes requisitos técnicos e administrativos:</w:t>
      </w:r>
    </w:p>
    <w:p w14:paraId="13E3F45B">
      <w:pPr>
        <w:spacing w:line="240" w:lineRule="auto"/>
        <w:jc w:val="both"/>
        <w:rPr>
          <w:rFonts w:cs="Calibri"/>
          <w:bCs/>
          <w:color w:val="0D0D0D"/>
          <w:shd w:val="clear" w:color="auto" w:fill="FFFFFF"/>
        </w:rPr>
      </w:pPr>
      <w:r>
        <w:rPr>
          <w:rFonts w:cs="Calibri"/>
          <w:bCs/>
          <w:color w:val="0D0D0D"/>
          <w:shd w:val="clear" w:color="auto" w:fill="FFFFFF"/>
        </w:rPr>
        <w:t>a) Requisitos técnicos da obra/serviço:</w:t>
      </w:r>
    </w:p>
    <w:p w14:paraId="6C696BE8">
      <w:pPr>
        <w:numPr>
          <w:ilvl w:val="0"/>
          <w:numId w:val="11"/>
        </w:numPr>
        <w:spacing w:line="240" w:lineRule="auto"/>
        <w:jc w:val="both"/>
        <w:rPr>
          <w:rFonts w:cs="Calibri"/>
          <w:bCs/>
          <w:color w:val="0D0D0D"/>
          <w:shd w:val="clear" w:color="auto" w:fill="FFFFFF"/>
        </w:rPr>
      </w:pPr>
      <w:r>
        <w:rPr>
          <w:rFonts w:cs="Calibri"/>
          <w:bCs/>
          <w:color w:val="0D0D0D"/>
          <w:shd w:val="clear" w:color="auto" w:fill="FFFFFF"/>
        </w:rPr>
        <w:t>Fornecimento e instalação de divisória em drywall com área total de 10,15 m²;</w:t>
      </w:r>
    </w:p>
    <w:p w14:paraId="47F7E68D">
      <w:pPr>
        <w:numPr>
          <w:ilvl w:val="0"/>
          <w:numId w:val="11"/>
        </w:numPr>
        <w:spacing w:line="240" w:lineRule="auto"/>
        <w:jc w:val="both"/>
        <w:rPr>
          <w:rFonts w:cs="Calibri"/>
          <w:bCs/>
          <w:color w:val="0D0D0D"/>
          <w:shd w:val="clear" w:color="auto" w:fill="FFFFFF"/>
        </w:rPr>
      </w:pPr>
      <w:r>
        <w:rPr>
          <w:rFonts w:cs="Calibri"/>
          <w:bCs/>
          <w:color w:val="0D0D0D"/>
          <w:shd w:val="clear" w:color="auto" w:fill="FFFFFF"/>
        </w:rPr>
        <w:t>Estrutura composta por perfis metálicos galvanizados (guias e montantes);</w:t>
      </w:r>
    </w:p>
    <w:p w14:paraId="2EAA3258">
      <w:pPr>
        <w:numPr>
          <w:ilvl w:val="0"/>
          <w:numId w:val="11"/>
        </w:numPr>
        <w:spacing w:line="240" w:lineRule="auto"/>
        <w:jc w:val="both"/>
        <w:rPr>
          <w:rFonts w:cs="Calibri"/>
          <w:bCs/>
          <w:color w:val="0D0D0D"/>
          <w:shd w:val="clear" w:color="auto" w:fill="FFFFFF"/>
        </w:rPr>
      </w:pPr>
      <w:r>
        <w:rPr>
          <w:rFonts w:cs="Calibri"/>
          <w:bCs/>
          <w:color w:val="0D0D0D"/>
          <w:shd w:val="clear" w:color="auto" w:fill="FFFFFF"/>
        </w:rPr>
        <w:t>Revestimento com chapas de gesso acartonado tipo ST (Standard) de 15 mm em cada face;</w:t>
      </w:r>
    </w:p>
    <w:p w14:paraId="2A170EF8">
      <w:pPr>
        <w:numPr>
          <w:ilvl w:val="0"/>
          <w:numId w:val="11"/>
        </w:numPr>
        <w:spacing w:line="240" w:lineRule="auto"/>
        <w:jc w:val="both"/>
        <w:rPr>
          <w:rFonts w:cs="Calibri"/>
          <w:bCs/>
          <w:color w:val="0D0D0D"/>
          <w:shd w:val="clear" w:color="auto" w:fill="FFFFFF"/>
        </w:rPr>
      </w:pPr>
      <w:r>
        <w:rPr>
          <w:rFonts w:cs="Calibri"/>
          <w:bCs/>
          <w:color w:val="0D0D0D"/>
          <w:shd w:val="clear" w:color="auto" w:fill="FFFFFF"/>
        </w:rPr>
        <w:t>Inclusão de isolamento em lã de rocha com espessura mínima de 50 mm, garantindo desempenho acústico e térmico adequado;</w:t>
      </w:r>
    </w:p>
    <w:p w14:paraId="2D01FB36">
      <w:pPr>
        <w:numPr>
          <w:ilvl w:val="0"/>
          <w:numId w:val="11"/>
        </w:numPr>
        <w:spacing w:line="240" w:lineRule="auto"/>
        <w:jc w:val="both"/>
        <w:rPr>
          <w:rFonts w:cs="Calibri"/>
          <w:bCs/>
          <w:color w:val="0D0D0D"/>
          <w:shd w:val="clear" w:color="auto" w:fill="FFFFFF"/>
        </w:rPr>
      </w:pPr>
      <w:r>
        <w:rPr>
          <w:rFonts w:cs="Calibri"/>
          <w:bCs/>
          <w:color w:val="0D0D0D"/>
          <w:shd w:val="clear" w:color="auto" w:fill="FFFFFF"/>
        </w:rPr>
        <w:t>Resistência ao fogo de no mínimo 30 minutos, conforme especificações de segurança;</w:t>
      </w:r>
    </w:p>
    <w:p w14:paraId="645D4DD9">
      <w:pPr>
        <w:numPr>
          <w:ilvl w:val="0"/>
          <w:numId w:val="11"/>
        </w:numPr>
        <w:spacing w:line="240" w:lineRule="auto"/>
        <w:jc w:val="both"/>
        <w:rPr>
          <w:rFonts w:cs="Calibri"/>
          <w:bCs/>
          <w:color w:val="0D0D0D"/>
          <w:shd w:val="clear" w:color="auto" w:fill="FFFFFF"/>
        </w:rPr>
      </w:pPr>
      <w:r>
        <w:rPr>
          <w:rFonts w:cs="Calibri"/>
          <w:bCs/>
          <w:color w:val="0D0D0D"/>
          <w:shd w:val="clear" w:color="auto" w:fill="FFFFFF"/>
        </w:rPr>
        <w:t>Execução dos serviços de forma a garantir acabamento liso, com tratamento das juntas, lixamento e preparação para pintura;</w:t>
      </w:r>
    </w:p>
    <w:p w14:paraId="7EE46D7E">
      <w:pPr>
        <w:numPr>
          <w:ilvl w:val="0"/>
          <w:numId w:val="11"/>
        </w:numPr>
        <w:spacing w:line="240" w:lineRule="auto"/>
        <w:jc w:val="both"/>
        <w:rPr>
          <w:rFonts w:cs="Calibri"/>
          <w:bCs/>
          <w:color w:val="0D0D0D"/>
          <w:shd w:val="clear" w:color="auto" w:fill="FFFFFF"/>
        </w:rPr>
      </w:pPr>
      <w:r>
        <w:rPr>
          <w:rFonts w:cs="Calibri"/>
          <w:bCs/>
          <w:color w:val="0D0D0D"/>
          <w:shd w:val="clear" w:color="auto" w:fill="FFFFFF"/>
        </w:rPr>
        <w:t>Instalação conforme normas técnicas aplicáveis da ABNT e boas práticas de engenharia.</w:t>
      </w:r>
    </w:p>
    <w:p w14:paraId="5163859D">
      <w:pPr>
        <w:spacing w:line="240" w:lineRule="auto"/>
        <w:jc w:val="both"/>
        <w:rPr>
          <w:rFonts w:cs="Calibri"/>
          <w:bCs/>
          <w:color w:val="0D0D0D"/>
          <w:shd w:val="clear" w:color="auto" w:fill="FFFFFF"/>
        </w:rPr>
      </w:pPr>
      <w:r>
        <w:rPr>
          <w:rFonts w:cs="Calibri"/>
          <w:bCs/>
          <w:color w:val="0D0D0D"/>
          <w:shd w:val="clear" w:color="auto" w:fill="FFFFFF"/>
        </w:rPr>
        <w:t>b) Requisitos de execução e prazo:</w:t>
      </w:r>
    </w:p>
    <w:p w14:paraId="59E648D2">
      <w:pPr>
        <w:numPr>
          <w:ilvl w:val="0"/>
          <w:numId w:val="12"/>
        </w:numPr>
        <w:spacing w:line="240" w:lineRule="auto"/>
        <w:jc w:val="both"/>
        <w:rPr>
          <w:rFonts w:cs="Calibri"/>
          <w:bCs/>
          <w:color w:val="0D0D0D"/>
          <w:shd w:val="clear" w:color="auto" w:fill="FFFFFF"/>
        </w:rPr>
      </w:pPr>
      <w:r>
        <w:rPr>
          <w:rFonts w:cs="Calibri"/>
          <w:bCs/>
          <w:color w:val="0D0D0D"/>
          <w:shd w:val="clear" w:color="auto" w:fill="FFFFFF"/>
        </w:rPr>
        <w:t>Conclusão dos serviços em até 10 (dez) dias corridos após a assinatura do contrato ou emissão da ordem de serviço;</w:t>
      </w:r>
    </w:p>
    <w:p w14:paraId="77D3A374">
      <w:pPr>
        <w:numPr>
          <w:ilvl w:val="0"/>
          <w:numId w:val="12"/>
        </w:numPr>
        <w:spacing w:line="240" w:lineRule="auto"/>
        <w:jc w:val="both"/>
        <w:rPr>
          <w:rFonts w:cs="Calibri"/>
          <w:bCs/>
          <w:color w:val="0D0D0D"/>
          <w:shd w:val="clear" w:color="auto" w:fill="FFFFFF"/>
        </w:rPr>
      </w:pPr>
      <w:r>
        <w:rPr>
          <w:rFonts w:cs="Calibri"/>
          <w:bCs/>
          <w:color w:val="0D0D0D"/>
          <w:shd w:val="clear" w:color="auto" w:fill="FFFFFF"/>
        </w:rPr>
        <w:t>Empresa contratada deverá fornecer todos os materiais, equipamentos e mão de obra necessários.</w:t>
      </w:r>
    </w:p>
    <w:p w14:paraId="3D62EC7C">
      <w:pPr>
        <w:spacing w:line="240" w:lineRule="auto"/>
        <w:jc w:val="both"/>
        <w:rPr>
          <w:rFonts w:cs="Calibri"/>
          <w:bCs/>
          <w:color w:val="0D0D0D"/>
          <w:shd w:val="clear" w:color="auto" w:fill="FFFFFF"/>
        </w:rPr>
      </w:pPr>
      <w:r>
        <w:rPr>
          <w:rFonts w:cs="Calibri"/>
          <w:bCs/>
          <w:color w:val="0D0D0D"/>
          <w:shd w:val="clear" w:color="auto" w:fill="FFFFFF"/>
        </w:rPr>
        <w:t>c) Requisitos de segurança e qualidade:</w:t>
      </w:r>
    </w:p>
    <w:p w14:paraId="239969D7">
      <w:pPr>
        <w:numPr>
          <w:ilvl w:val="0"/>
          <w:numId w:val="13"/>
        </w:numPr>
        <w:spacing w:line="240" w:lineRule="auto"/>
        <w:jc w:val="both"/>
        <w:rPr>
          <w:rFonts w:cs="Calibri"/>
          <w:bCs/>
          <w:color w:val="0D0D0D"/>
          <w:shd w:val="clear" w:color="auto" w:fill="FFFFFF"/>
        </w:rPr>
      </w:pPr>
      <w:r>
        <w:rPr>
          <w:rFonts w:cs="Calibri"/>
          <w:bCs/>
          <w:color w:val="0D0D0D"/>
          <w:shd w:val="clear" w:color="auto" w:fill="FFFFFF"/>
        </w:rPr>
        <w:t>Utilização de materiais novos e de primeira qualidade, com comprovação de procedência;</w:t>
      </w:r>
    </w:p>
    <w:p w14:paraId="3EBD4CD0">
      <w:pPr>
        <w:numPr>
          <w:ilvl w:val="0"/>
          <w:numId w:val="13"/>
        </w:numPr>
        <w:spacing w:line="240" w:lineRule="auto"/>
        <w:jc w:val="both"/>
        <w:rPr>
          <w:rFonts w:cs="Calibri"/>
          <w:bCs/>
          <w:color w:val="0D0D0D"/>
          <w:shd w:val="clear" w:color="auto" w:fill="FFFFFF"/>
        </w:rPr>
      </w:pPr>
      <w:r>
        <w:rPr>
          <w:rFonts w:cs="Calibri"/>
          <w:bCs/>
          <w:color w:val="0D0D0D"/>
          <w:shd w:val="clear" w:color="auto" w:fill="FFFFFF"/>
        </w:rPr>
        <w:t>Atendimento às normas de segurança do trabalho (NR-18 e demais aplicáveis);</w:t>
      </w:r>
    </w:p>
    <w:p w14:paraId="4C193960">
      <w:pPr>
        <w:numPr>
          <w:ilvl w:val="0"/>
          <w:numId w:val="13"/>
        </w:numPr>
        <w:spacing w:line="240" w:lineRule="auto"/>
        <w:jc w:val="both"/>
        <w:rPr>
          <w:rFonts w:cs="Calibri"/>
          <w:bCs/>
          <w:color w:val="0D0D0D"/>
          <w:shd w:val="clear" w:color="auto" w:fill="FFFFFF"/>
        </w:rPr>
      </w:pPr>
      <w:r>
        <w:rPr>
          <w:rFonts w:cs="Calibri"/>
          <w:bCs/>
          <w:color w:val="0D0D0D"/>
          <w:shd w:val="clear" w:color="auto" w:fill="FFFFFF"/>
        </w:rPr>
        <w:t>Execução de forma a não comprometer o funcionamento da unidade de saúde durante a obra.</w:t>
      </w:r>
    </w:p>
    <w:p w14:paraId="764E1E31">
      <w:pPr>
        <w:spacing w:line="240" w:lineRule="auto"/>
        <w:jc w:val="both"/>
        <w:rPr>
          <w:rFonts w:cs="Calibri"/>
          <w:bCs/>
          <w:color w:val="0D0D0D"/>
          <w:shd w:val="clear" w:color="auto" w:fill="FFFFFF"/>
        </w:rPr>
      </w:pPr>
      <w:r>
        <w:rPr>
          <w:rFonts w:cs="Calibri"/>
          <w:bCs/>
          <w:color w:val="0D0D0D"/>
          <w:shd w:val="clear" w:color="auto" w:fill="FFFFFF"/>
        </w:rPr>
        <w:t>d) Requisitos administrativos:</w:t>
      </w:r>
    </w:p>
    <w:p w14:paraId="0E2F8685">
      <w:pPr>
        <w:numPr>
          <w:ilvl w:val="0"/>
          <w:numId w:val="14"/>
        </w:numPr>
        <w:spacing w:line="240" w:lineRule="auto"/>
        <w:jc w:val="both"/>
        <w:rPr>
          <w:rFonts w:cs="Calibri"/>
          <w:bCs/>
          <w:color w:val="0D0D0D"/>
          <w:shd w:val="clear" w:color="auto" w:fill="FFFFFF"/>
        </w:rPr>
      </w:pPr>
      <w:r>
        <w:rPr>
          <w:rFonts w:cs="Calibri"/>
          <w:bCs/>
          <w:color w:val="0D0D0D"/>
          <w:shd w:val="clear" w:color="auto" w:fill="FFFFFF"/>
        </w:rPr>
        <w:t>Garantia mínima de 12 meses contra defeitos de execução e materiais;</w:t>
      </w:r>
    </w:p>
    <w:p w14:paraId="32DCAA25">
      <w:pPr>
        <w:numPr>
          <w:ilvl w:val="0"/>
          <w:numId w:val="14"/>
        </w:numPr>
        <w:spacing w:line="240" w:lineRule="auto"/>
        <w:jc w:val="both"/>
        <w:rPr>
          <w:rFonts w:cs="Calibri"/>
          <w:bCs/>
          <w:color w:val="0D0D0D"/>
          <w:shd w:val="clear" w:color="auto" w:fill="FFFFFF"/>
        </w:rPr>
      </w:pPr>
      <w:r>
        <w:rPr>
          <w:rFonts w:cs="Calibri"/>
          <w:bCs/>
          <w:color w:val="0D0D0D"/>
          <w:shd w:val="clear" w:color="auto" w:fill="FFFFFF"/>
        </w:rPr>
        <w:t>Disponibilidade de assistência técnica durante o período de garantia, caso seja necessário reparo.</w:t>
      </w:r>
    </w:p>
    <w:p w14:paraId="7CFD6FF3">
      <w:pPr>
        <w:spacing w:line="240" w:lineRule="auto"/>
        <w:jc w:val="both"/>
        <w:rPr>
          <w:rFonts w:cs="Calibri"/>
          <w:b/>
          <w:color w:val="0D0D0D"/>
          <w:shd w:val="clear" w:color="auto" w:fill="FFFFFF"/>
        </w:rPr>
      </w:pPr>
      <w:r>
        <w:rPr>
          <w:rFonts w:cs="Calibri"/>
          <w:b/>
          <w:bCs/>
          <w:color w:val="0D0D0D"/>
          <w:shd w:val="clear" w:color="auto" w:fill="FFFFFF"/>
        </w:rPr>
        <w:t>5 – MODELO DE EXECUÇÃO DO OBJETO</w:t>
      </w:r>
    </w:p>
    <w:p w14:paraId="160D84D5">
      <w:pPr>
        <w:spacing w:line="240" w:lineRule="auto"/>
        <w:jc w:val="both"/>
        <w:rPr>
          <w:rFonts w:cs="Calibri"/>
          <w:bCs/>
          <w:color w:val="0D0D0D"/>
          <w:shd w:val="clear" w:color="auto" w:fill="FFFFFF"/>
        </w:rPr>
      </w:pPr>
      <w:r>
        <w:rPr>
          <w:rFonts w:cs="Calibri"/>
          <w:bCs/>
          <w:color w:val="0D0D0D"/>
          <w:shd w:val="clear" w:color="auto" w:fill="FFFFFF"/>
        </w:rPr>
        <w:t>A execução do contrato seguirá as seguintes etapas:</w:t>
      </w:r>
    </w:p>
    <w:p w14:paraId="5E64084C">
      <w:pPr>
        <w:spacing w:line="240" w:lineRule="auto"/>
        <w:jc w:val="both"/>
        <w:rPr>
          <w:rFonts w:cs="Calibri"/>
          <w:bCs/>
          <w:color w:val="0D0D0D"/>
          <w:shd w:val="clear" w:color="auto" w:fill="FFFFFF"/>
        </w:rPr>
      </w:pPr>
      <w:r>
        <w:rPr>
          <w:rFonts w:cs="Calibri"/>
          <w:bCs/>
          <w:color w:val="0D0D0D"/>
          <w:shd w:val="clear" w:color="auto" w:fill="FFFFFF"/>
        </w:rPr>
        <w:t>a) Preparação e planejamento</w:t>
      </w:r>
    </w:p>
    <w:p w14:paraId="24FD9B94">
      <w:pPr>
        <w:numPr>
          <w:ilvl w:val="0"/>
          <w:numId w:val="15"/>
        </w:numPr>
        <w:spacing w:line="240" w:lineRule="auto"/>
        <w:jc w:val="both"/>
        <w:rPr>
          <w:rFonts w:cs="Calibri"/>
          <w:bCs/>
          <w:color w:val="0D0D0D"/>
          <w:shd w:val="clear" w:color="auto" w:fill="FFFFFF"/>
        </w:rPr>
      </w:pPr>
      <w:r>
        <w:rPr>
          <w:rFonts w:cs="Calibri"/>
          <w:bCs/>
          <w:color w:val="0D0D0D"/>
          <w:shd w:val="clear" w:color="auto" w:fill="FFFFFF"/>
        </w:rPr>
        <w:t>Vistoria inicial no local (UBS Dr. Cleomar Borges de Oliveira) para confirmação das medidas e alinhamento técnico com a Secretaria Municipal de Saúde;</w:t>
      </w:r>
    </w:p>
    <w:p w14:paraId="45983BDD">
      <w:pPr>
        <w:spacing w:line="240" w:lineRule="auto"/>
        <w:jc w:val="both"/>
        <w:rPr>
          <w:rFonts w:cs="Calibri"/>
          <w:bCs/>
          <w:color w:val="0D0D0D"/>
          <w:shd w:val="clear" w:color="auto" w:fill="FFFFFF"/>
        </w:rPr>
      </w:pPr>
      <w:r>
        <w:rPr>
          <w:rFonts w:cs="Calibri"/>
          <w:bCs/>
          <w:color w:val="0D0D0D"/>
          <w:shd w:val="clear" w:color="auto" w:fill="FFFFFF"/>
        </w:rPr>
        <w:t>b) Execução dos serviços</w:t>
      </w:r>
    </w:p>
    <w:p w14:paraId="08FC6C60">
      <w:pPr>
        <w:numPr>
          <w:ilvl w:val="0"/>
          <w:numId w:val="16"/>
        </w:numPr>
        <w:spacing w:line="240" w:lineRule="auto"/>
        <w:jc w:val="both"/>
        <w:rPr>
          <w:rFonts w:cs="Calibri"/>
          <w:bCs/>
          <w:color w:val="0D0D0D"/>
          <w:shd w:val="clear" w:color="auto" w:fill="FFFFFF"/>
        </w:rPr>
      </w:pPr>
      <w:r>
        <w:rPr>
          <w:rFonts w:cs="Calibri"/>
          <w:bCs/>
          <w:color w:val="0D0D0D"/>
          <w:shd w:val="clear" w:color="auto" w:fill="FFFFFF"/>
        </w:rPr>
        <w:t>Mobilização de mão de obra e materiais;</w:t>
      </w:r>
    </w:p>
    <w:p w14:paraId="588B8F06">
      <w:pPr>
        <w:numPr>
          <w:ilvl w:val="0"/>
          <w:numId w:val="16"/>
        </w:numPr>
        <w:spacing w:line="240" w:lineRule="auto"/>
        <w:jc w:val="both"/>
        <w:rPr>
          <w:rFonts w:cs="Calibri"/>
          <w:bCs/>
          <w:color w:val="0D0D0D"/>
          <w:shd w:val="clear" w:color="auto" w:fill="FFFFFF"/>
        </w:rPr>
      </w:pPr>
      <w:r>
        <w:rPr>
          <w:rFonts w:cs="Calibri"/>
          <w:bCs/>
          <w:color w:val="0D0D0D"/>
          <w:shd w:val="clear" w:color="auto" w:fill="FFFFFF"/>
        </w:rPr>
        <w:t>Montagem da estrutura metálica galvanizada (guias e montantes);</w:t>
      </w:r>
    </w:p>
    <w:p w14:paraId="78F23FF2">
      <w:pPr>
        <w:numPr>
          <w:ilvl w:val="0"/>
          <w:numId w:val="16"/>
        </w:numPr>
        <w:spacing w:line="240" w:lineRule="auto"/>
        <w:jc w:val="both"/>
        <w:rPr>
          <w:rFonts w:cs="Calibri"/>
          <w:bCs/>
          <w:color w:val="0D0D0D"/>
          <w:shd w:val="clear" w:color="auto" w:fill="FFFFFF"/>
        </w:rPr>
      </w:pPr>
      <w:r>
        <w:rPr>
          <w:rFonts w:cs="Calibri"/>
          <w:bCs/>
          <w:color w:val="0D0D0D"/>
          <w:shd w:val="clear" w:color="auto" w:fill="FFFFFF"/>
        </w:rPr>
        <w:t>Instalação das chapas de gesso acartonado tipo ST em ambas as faces;</w:t>
      </w:r>
    </w:p>
    <w:p w14:paraId="49A381CC">
      <w:pPr>
        <w:numPr>
          <w:ilvl w:val="0"/>
          <w:numId w:val="16"/>
        </w:numPr>
        <w:spacing w:line="240" w:lineRule="auto"/>
        <w:jc w:val="both"/>
        <w:rPr>
          <w:rFonts w:cs="Calibri"/>
          <w:bCs/>
          <w:color w:val="0D0D0D"/>
          <w:shd w:val="clear" w:color="auto" w:fill="FFFFFF"/>
        </w:rPr>
      </w:pPr>
      <w:r>
        <w:rPr>
          <w:rFonts w:cs="Calibri"/>
          <w:bCs/>
          <w:color w:val="0D0D0D"/>
          <w:shd w:val="clear" w:color="auto" w:fill="FFFFFF"/>
        </w:rPr>
        <w:t>Colocação do isolamento em lã de rocha;</w:t>
      </w:r>
    </w:p>
    <w:p w14:paraId="379D9A78">
      <w:pPr>
        <w:numPr>
          <w:ilvl w:val="0"/>
          <w:numId w:val="16"/>
        </w:numPr>
        <w:spacing w:line="240" w:lineRule="auto"/>
        <w:jc w:val="both"/>
        <w:rPr>
          <w:rFonts w:cs="Calibri"/>
          <w:bCs/>
          <w:color w:val="0D0D0D"/>
          <w:shd w:val="clear" w:color="auto" w:fill="FFFFFF"/>
        </w:rPr>
      </w:pPr>
      <w:r>
        <w:rPr>
          <w:rFonts w:cs="Calibri"/>
          <w:bCs/>
          <w:color w:val="0D0D0D"/>
          <w:shd w:val="clear" w:color="auto" w:fill="FFFFFF"/>
        </w:rPr>
        <w:t>Tratamento das juntas com massa e fita adequada;</w:t>
      </w:r>
    </w:p>
    <w:p w14:paraId="5F825B2A">
      <w:pPr>
        <w:numPr>
          <w:ilvl w:val="0"/>
          <w:numId w:val="16"/>
        </w:numPr>
        <w:spacing w:line="240" w:lineRule="auto"/>
        <w:jc w:val="both"/>
        <w:rPr>
          <w:rFonts w:cs="Calibri"/>
          <w:bCs/>
          <w:color w:val="0D0D0D"/>
          <w:shd w:val="clear" w:color="auto" w:fill="FFFFFF"/>
        </w:rPr>
      </w:pPr>
      <w:r>
        <w:rPr>
          <w:rFonts w:cs="Calibri"/>
          <w:bCs/>
          <w:color w:val="0D0D0D"/>
          <w:shd w:val="clear" w:color="auto" w:fill="FFFFFF"/>
        </w:rPr>
        <w:t>Lixamento e acabamento final para entrega em condições de pintura.</w:t>
      </w:r>
    </w:p>
    <w:p w14:paraId="3CDD8BD0">
      <w:pPr>
        <w:spacing w:line="240" w:lineRule="auto"/>
        <w:jc w:val="both"/>
        <w:rPr>
          <w:rFonts w:cs="Calibri"/>
          <w:bCs/>
          <w:color w:val="0D0D0D"/>
          <w:shd w:val="clear" w:color="auto" w:fill="FFFFFF"/>
        </w:rPr>
      </w:pPr>
      <w:r>
        <w:rPr>
          <w:rFonts w:cs="Calibri"/>
          <w:bCs/>
          <w:color w:val="0D0D0D"/>
          <w:shd w:val="clear" w:color="auto" w:fill="FFFFFF"/>
        </w:rPr>
        <w:t>c) Finalização e entrega</w:t>
      </w:r>
    </w:p>
    <w:p w14:paraId="67FC5DE7">
      <w:pPr>
        <w:numPr>
          <w:ilvl w:val="0"/>
          <w:numId w:val="17"/>
        </w:numPr>
        <w:spacing w:line="240" w:lineRule="auto"/>
        <w:jc w:val="both"/>
        <w:rPr>
          <w:rFonts w:cs="Calibri"/>
          <w:bCs/>
          <w:color w:val="0D0D0D"/>
          <w:shd w:val="clear" w:color="auto" w:fill="FFFFFF"/>
        </w:rPr>
      </w:pPr>
      <w:r>
        <w:rPr>
          <w:rFonts w:cs="Calibri"/>
          <w:bCs/>
          <w:color w:val="0D0D0D"/>
          <w:shd w:val="clear" w:color="auto" w:fill="FFFFFF"/>
        </w:rPr>
        <w:t>Limpeza e liberação do ambiente;</w:t>
      </w:r>
    </w:p>
    <w:p w14:paraId="3DFB2A68">
      <w:pPr>
        <w:numPr>
          <w:ilvl w:val="0"/>
          <w:numId w:val="17"/>
        </w:numPr>
        <w:spacing w:line="240" w:lineRule="auto"/>
        <w:jc w:val="both"/>
        <w:rPr>
          <w:rFonts w:cs="Calibri"/>
          <w:bCs/>
          <w:color w:val="0D0D0D"/>
          <w:shd w:val="clear" w:color="auto" w:fill="FFFFFF"/>
        </w:rPr>
      </w:pPr>
      <w:r>
        <w:rPr>
          <w:rFonts w:cs="Calibri"/>
          <w:bCs/>
          <w:color w:val="0D0D0D"/>
          <w:shd w:val="clear" w:color="auto" w:fill="FFFFFF"/>
        </w:rPr>
        <w:t>Vistoria conjunta com a fiscalização</w:t>
      </w:r>
    </w:p>
    <w:p w14:paraId="22587582">
      <w:pPr>
        <w:numPr>
          <w:ilvl w:val="0"/>
          <w:numId w:val="17"/>
        </w:numPr>
        <w:spacing w:line="240" w:lineRule="auto"/>
        <w:jc w:val="both"/>
        <w:rPr>
          <w:rFonts w:cs="Calibri"/>
          <w:bCs/>
          <w:color w:val="0D0D0D"/>
          <w:shd w:val="clear" w:color="auto" w:fill="FFFFFF"/>
        </w:rPr>
      </w:pPr>
      <w:r>
        <w:rPr>
          <w:rFonts w:cs="Calibri"/>
          <w:bCs/>
          <w:color w:val="0D0D0D"/>
          <w:shd w:val="clear" w:color="auto" w:fill="FFFFFF"/>
        </w:rPr>
        <w:t>Encerramento contratual</w:t>
      </w:r>
    </w:p>
    <w:p w14:paraId="3FBF4C6A">
      <w:pPr>
        <w:numPr>
          <w:ilvl w:val="0"/>
          <w:numId w:val="18"/>
        </w:numPr>
        <w:spacing w:line="240" w:lineRule="auto"/>
        <w:jc w:val="both"/>
        <w:rPr>
          <w:rFonts w:cs="Calibri"/>
          <w:bCs/>
          <w:color w:val="0D0D0D"/>
          <w:shd w:val="clear" w:color="auto" w:fill="FFFFFF"/>
        </w:rPr>
      </w:pPr>
      <w:r>
        <w:rPr>
          <w:rFonts w:cs="Calibri"/>
          <w:bCs/>
          <w:color w:val="0D0D0D"/>
          <w:shd w:val="clear" w:color="auto" w:fill="FFFFFF"/>
        </w:rPr>
        <w:t>Garantia contratual mínima de 12 meses contra falhas de execução e materiais;</w:t>
      </w:r>
    </w:p>
    <w:p w14:paraId="04F935FC">
      <w:pPr>
        <w:numPr>
          <w:ilvl w:val="0"/>
          <w:numId w:val="18"/>
        </w:numPr>
        <w:spacing w:line="240" w:lineRule="auto"/>
        <w:jc w:val="both"/>
        <w:rPr>
          <w:rFonts w:cs="Calibri"/>
          <w:bCs/>
          <w:color w:val="0D0D0D"/>
          <w:shd w:val="clear" w:color="auto" w:fill="FFFFFF"/>
        </w:rPr>
      </w:pPr>
      <w:r>
        <w:rPr>
          <w:rFonts w:cs="Calibri"/>
          <w:bCs/>
          <w:color w:val="0D0D0D"/>
          <w:shd w:val="clear" w:color="auto" w:fill="FFFFFF"/>
        </w:rPr>
        <w:t>Registro de encerramento no processo administrativo.</w:t>
      </w:r>
    </w:p>
    <w:p w14:paraId="1153202D">
      <w:pPr>
        <w:spacing w:line="240" w:lineRule="auto"/>
        <w:jc w:val="both"/>
        <w:rPr>
          <w:rFonts w:cs="Calibri"/>
          <w:bCs/>
          <w:color w:val="0D0D0D"/>
          <w:shd w:val="clear" w:color="auto" w:fill="FFFFFF"/>
        </w:rPr>
      </w:pPr>
    </w:p>
    <w:p w14:paraId="3FBBDBC3">
      <w:pPr>
        <w:spacing w:line="240" w:lineRule="auto"/>
        <w:jc w:val="both"/>
        <w:rPr>
          <w:rFonts w:cs="Calibri"/>
          <w:b/>
          <w:color w:val="0D0D0D"/>
          <w:shd w:val="clear" w:color="auto" w:fill="FFFFFF"/>
        </w:rPr>
      </w:pPr>
      <w:r>
        <w:rPr>
          <w:rFonts w:cs="Calibri"/>
          <w:b/>
          <w:color w:val="0D0D0D"/>
          <w:shd w:val="clear" w:color="auto" w:fill="FFFFFF"/>
        </w:rPr>
        <w:t>6 – MODELO DE GESTÃO DO CONTRATO</w:t>
      </w:r>
    </w:p>
    <w:p w14:paraId="245616FE">
      <w:pPr>
        <w:spacing w:line="240" w:lineRule="auto"/>
        <w:jc w:val="both"/>
        <w:rPr>
          <w:rFonts w:cs="Calibri"/>
        </w:rPr>
      </w:pPr>
      <w:r>
        <w:rPr>
          <w:rFonts w:cs="Calibri"/>
          <w:b/>
        </w:rPr>
        <w:t xml:space="preserve">Nome: </w:t>
      </w:r>
      <w:r>
        <w:rPr>
          <w:rFonts w:cs="Calibri"/>
        </w:rPr>
        <w:t>Breno Henrique Souza Cintra</w:t>
      </w:r>
    </w:p>
    <w:p w14:paraId="46BD61BA">
      <w:pPr>
        <w:spacing w:line="240" w:lineRule="auto"/>
        <w:jc w:val="both"/>
        <w:rPr>
          <w:rFonts w:cs="Calibri"/>
        </w:rPr>
      </w:pPr>
      <w:r>
        <w:rPr>
          <w:rFonts w:cs="Calibri"/>
          <w:b/>
        </w:rPr>
        <w:t xml:space="preserve">CPF: </w:t>
      </w:r>
      <w:r>
        <w:rPr>
          <w:rFonts w:cs="Calibri"/>
        </w:rPr>
        <w:t>405.092.088-35</w:t>
      </w:r>
    </w:p>
    <w:p w14:paraId="7A3E1111">
      <w:pPr>
        <w:spacing w:line="240" w:lineRule="auto"/>
        <w:jc w:val="both"/>
        <w:rPr>
          <w:rFonts w:cs="Calibri"/>
        </w:rPr>
      </w:pPr>
      <w:r>
        <w:rPr>
          <w:rFonts w:cs="Calibri"/>
          <w:b/>
        </w:rPr>
        <w:t xml:space="preserve">Cargo: </w:t>
      </w:r>
      <w:r>
        <w:rPr>
          <w:rFonts w:cs="Calibri"/>
        </w:rPr>
        <w:t>Gestor de Contrato</w:t>
      </w:r>
    </w:p>
    <w:p w14:paraId="20A5D8C7">
      <w:pPr>
        <w:spacing w:line="240" w:lineRule="auto"/>
        <w:jc w:val="both"/>
        <w:rPr>
          <w:rFonts w:cs="Calibri"/>
        </w:rPr>
      </w:pPr>
      <w:r>
        <w:rPr>
          <w:rFonts w:cs="Calibri"/>
          <w:b/>
        </w:rPr>
        <w:t xml:space="preserve">Telefone: </w:t>
      </w:r>
      <w:r>
        <w:rPr>
          <w:rFonts w:cs="Calibri"/>
        </w:rPr>
        <w:t>16-31359500</w:t>
      </w:r>
    </w:p>
    <w:p w14:paraId="34354EF8">
      <w:pPr>
        <w:spacing w:line="240" w:lineRule="auto"/>
        <w:jc w:val="both"/>
        <w:rPr>
          <w:rFonts w:cs="Calibri"/>
        </w:rPr>
      </w:pPr>
      <w:r>
        <w:rPr>
          <w:rFonts w:cs="Calibri"/>
          <w:b/>
        </w:rPr>
        <w:t xml:space="preserve">E-mail: </w:t>
      </w:r>
      <w:r>
        <w:rPr>
          <w:rFonts w:cs="Calibri"/>
        </w:rPr>
        <w:fldChar w:fldCharType="begin"/>
      </w:r>
      <w:r>
        <w:rPr>
          <w:rFonts w:cs="Calibri"/>
        </w:rPr>
        <w:instrText xml:space="preserve"> HYPERLINK "mailto:contabil@rifaina.sp.gov.br" </w:instrText>
      </w:r>
      <w:r>
        <w:rPr>
          <w:rFonts w:cs="Calibri"/>
        </w:rPr>
        <w:fldChar w:fldCharType="separate"/>
      </w:r>
      <w:r>
        <w:rPr>
          <w:rStyle w:val="7"/>
          <w:rFonts w:cs="Calibri"/>
        </w:rPr>
        <w:t>contabil@rifaina.sp.gov.br</w:t>
      </w:r>
      <w:r>
        <w:rPr>
          <w:rFonts w:cs="Calibri"/>
        </w:rPr>
        <w:fldChar w:fldCharType="end"/>
      </w:r>
    </w:p>
    <w:p w14:paraId="3F07394C">
      <w:pPr>
        <w:spacing w:line="240" w:lineRule="auto"/>
        <w:jc w:val="both"/>
        <w:rPr>
          <w:rFonts w:cs="Calibri"/>
        </w:rPr>
      </w:pPr>
    </w:p>
    <w:p w14:paraId="2037D13E">
      <w:pPr>
        <w:spacing w:line="240" w:lineRule="auto"/>
        <w:jc w:val="both"/>
        <w:rPr>
          <w:rFonts w:cs="Calibri"/>
          <w:b/>
          <w:bCs/>
        </w:rPr>
      </w:pPr>
      <w:r>
        <w:rPr>
          <w:rFonts w:cs="Calibri"/>
          <w:b/>
          <w:bCs/>
        </w:rPr>
        <w:t>Fiscal de contrato</w:t>
      </w:r>
    </w:p>
    <w:p w14:paraId="034DC24A">
      <w:pPr>
        <w:spacing w:line="240" w:lineRule="auto"/>
        <w:jc w:val="both"/>
        <w:rPr>
          <w:rFonts w:cs="Calibri"/>
          <w:b/>
          <w:bCs/>
        </w:rPr>
      </w:pPr>
      <w:r>
        <w:rPr>
          <w:rFonts w:cs="Calibri"/>
          <w:b/>
          <w:bCs/>
        </w:rPr>
        <w:t xml:space="preserve">Nome: </w:t>
      </w:r>
      <w:r>
        <w:rPr>
          <w:rFonts w:cs="Calibri"/>
        </w:rPr>
        <w:t>Lindemberg Pereira Dos Santos</w:t>
      </w:r>
    </w:p>
    <w:p w14:paraId="2EBE347B">
      <w:pPr>
        <w:spacing w:line="240" w:lineRule="auto"/>
        <w:jc w:val="both"/>
        <w:rPr>
          <w:rFonts w:cs="Calibri"/>
        </w:rPr>
      </w:pPr>
      <w:r>
        <w:rPr>
          <w:rFonts w:cs="Calibri"/>
          <w:b/>
          <w:bCs/>
        </w:rPr>
        <w:t xml:space="preserve">Cargo: </w:t>
      </w:r>
      <w:r>
        <w:rPr>
          <w:rFonts w:cs="Calibri"/>
        </w:rPr>
        <w:t>Diretor do Departamento de Obras e Serviços</w:t>
      </w:r>
    </w:p>
    <w:p w14:paraId="4046587A">
      <w:pPr>
        <w:spacing w:line="240" w:lineRule="auto"/>
        <w:jc w:val="both"/>
        <w:rPr>
          <w:rFonts w:cs="Calibri"/>
        </w:rPr>
      </w:pPr>
      <w:r>
        <w:rPr>
          <w:rFonts w:cs="Calibri"/>
          <w:b/>
          <w:bCs/>
        </w:rPr>
        <w:t>Engenheiro Civil:</w:t>
      </w:r>
      <w:r>
        <w:rPr>
          <w:rFonts w:cs="Calibri"/>
        </w:rPr>
        <w:t xml:space="preserve"> Crea-SP:</w:t>
      </w:r>
      <w:r>
        <w:rPr>
          <w:rFonts w:cs="Calibri"/>
          <w:b/>
          <w:bCs/>
        </w:rPr>
        <w:t xml:space="preserve"> </w:t>
      </w:r>
      <w:r>
        <w:rPr>
          <w:rFonts w:cs="Calibri"/>
        </w:rPr>
        <w:t>5071567486</w:t>
      </w:r>
    </w:p>
    <w:p w14:paraId="4C32DC89">
      <w:pPr>
        <w:spacing w:line="240" w:lineRule="auto"/>
        <w:jc w:val="both"/>
        <w:rPr>
          <w:rFonts w:cs="Calibri"/>
        </w:rPr>
      </w:pPr>
    </w:p>
    <w:p w14:paraId="5D511819">
      <w:pPr>
        <w:spacing w:line="240" w:lineRule="auto"/>
        <w:jc w:val="both"/>
        <w:rPr>
          <w:rFonts w:cs="Calibri"/>
          <w:b/>
          <w:color w:val="0D0D0D"/>
          <w:shd w:val="clear" w:color="auto" w:fill="FFFFFF"/>
        </w:rPr>
      </w:pPr>
      <w:r>
        <w:rPr>
          <w:rFonts w:cs="Calibri"/>
          <w:b/>
          <w:color w:val="0D0D0D"/>
          <w:shd w:val="clear" w:color="auto" w:fill="FFFFFF"/>
        </w:rPr>
        <w:t>7 - CRITÉRIOS DE MEDIÇÃO E DE PAGAMENTO</w:t>
      </w:r>
    </w:p>
    <w:p w14:paraId="11E03CF9">
      <w:pPr>
        <w:spacing w:line="240" w:lineRule="auto"/>
        <w:jc w:val="both"/>
      </w:pPr>
      <w:r>
        <w:t xml:space="preserve">O item remunera o fornecimento e instalação de paredes de fechamento e/ou divisórias drywall para vedações internas não estruturais com 100 mm de espessura e resistência ao fogo de 30 minutos, composta por: uma chapa em cada face da estrutura, tipo standard e com espessura de 15 mm (1 ST 15 + 1 ST 15); isolamento acústico de 45 a 47 dB, com lã mineral (vidro ou rocha) com espessura mínima de 50 mm; estrutura em perfis leves de aço galvanizado por processo contínuo de zincagem por imersão a quente, compreendendo perfis de aço com espessura de 0,50 mm, largura nominal de 70 mm, denominados guias e montantes espaçados de eixo a eixo em 400 ou 600 mm, conforme altura entre as fixações; perfil cantoneira perfurada com espessura de 0,43 mm para acabamento e proteção das chapas nos cantos salientes, cantoneiras, tabicas metálicas e rodapés metálicos, quando houver; fita de papel microperfurada, empregada nas juntas entre chapas; fita de papel, com reforço metálico, para acabamento e proteção das chapas nos cantos salientes, quando houver; massa especial para rejuntamento de pega rápida em pó, para o preparo da superfície a ser calafetada, massa especial para a calafetação e colagem das chapas. Remunera também a execução de recortes, não devendo ser descontados os vãos decorrentes. </w:t>
      </w:r>
    </w:p>
    <w:p w14:paraId="120EDBB5">
      <w:pPr>
        <w:pBdr>
          <w:top w:val="none" w:color="auto" w:sz="0" w:space="0"/>
          <w:left w:val="none" w:color="auto" w:sz="0" w:space="0"/>
          <w:bottom w:val="none" w:color="auto" w:sz="0" w:space="0"/>
          <w:right w:val="none" w:color="auto" w:sz="0" w:space="0"/>
          <w:between w:val="none" w:color="auto" w:sz="0" w:space="0"/>
        </w:pBdr>
        <w:spacing w:before="225" w:after="225"/>
        <w:jc w:val="both"/>
        <w:rPr>
          <w:rFonts w:cs="Calibri"/>
          <w:b/>
        </w:rPr>
      </w:pPr>
      <w:r>
        <w:rPr>
          <w:rFonts w:cs="Calibri"/>
          <w:b/>
        </w:rPr>
        <w:t>8 - FORMA E CRITÉRIOS DE SELEÇÃO DO FORNECEDOR</w:t>
      </w:r>
    </w:p>
    <w:p w14:paraId="614AD977">
      <w:pPr>
        <w:spacing w:line="240" w:lineRule="auto"/>
        <w:jc w:val="both"/>
        <w:rPr>
          <w:rFonts w:ascii="Arial" w:hAnsi="Arial" w:cs="Arial"/>
          <w:color w:val="777777"/>
          <w:sz w:val="18"/>
          <w:szCs w:val="18"/>
          <w:lang w:eastAsia="pt-BR"/>
        </w:rPr>
      </w:pPr>
      <w:r>
        <w:rPr>
          <w:rFonts w:cs="Calibri"/>
        </w:rPr>
        <w:t>Sugestão da Contratação: Dispensa de Licitação – De acordo com o Decreto nº1.441/2024, de 10 de janeiro de 2024, que regulamenta a Lei nº14.133, de 1º de abril de 2021, que dispõe sobre licitações e contratos administrativos, no âmbito da Prefeitura Municipal de Rifaina, Estado de São Paulo;</w:t>
      </w:r>
      <w:r>
        <w:t xml:space="preserve"> </w:t>
      </w:r>
    </w:p>
    <w:p w14:paraId="103A646A">
      <w:pPr>
        <w:spacing w:after="0" w:line="240" w:lineRule="auto"/>
      </w:pPr>
      <w:r>
        <w:t xml:space="preserve">Art. 37 - Parágrafo único. Para as contratações por dispensa de licitação que não ultrapassem 50% (cinquenta por cento) do valor estabelecido no inciso II do artigo 75 da Lei 14.133 de 1º de abril de 2021 e para as compras com entrega imediata, independentemente do valor, o processo será instruído apenas com os seguintes documentos: </w:t>
      </w:r>
    </w:p>
    <w:p w14:paraId="15095399">
      <w:pPr>
        <w:spacing w:after="0" w:line="240" w:lineRule="auto"/>
      </w:pPr>
    </w:p>
    <w:p w14:paraId="6AB6849A">
      <w:pPr>
        <w:spacing w:after="0" w:line="240" w:lineRule="auto"/>
      </w:pPr>
      <w:r>
        <w:t>I - documento de formalização de demanda</w:t>
      </w:r>
    </w:p>
    <w:p w14:paraId="46ABF956">
      <w:pPr>
        <w:spacing w:after="0" w:line="240" w:lineRule="auto"/>
      </w:pPr>
    </w:p>
    <w:p w14:paraId="5428189F">
      <w:pPr>
        <w:spacing w:after="0" w:line="240" w:lineRule="auto"/>
      </w:pPr>
      <w:r>
        <w:t>II – estimativa da despesa;</w:t>
      </w:r>
    </w:p>
    <w:p w14:paraId="2B5FE923">
      <w:pPr>
        <w:spacing w:after="0" w:line="240" w:lineRule="auto"/>
      </w:pPr>
    </w:p>
    <w:p w14:paraId="7A25B69E">
      <w:pPr>
        <w:spacing w:after="0" w:line="240" w:lineRule="auto"/>
      </w:pPr>
      <w:r>
        <w:t>III - demonstração da compatibilidade da previsão de recursos orçamentários com o compromisso a ser assumido;</w:t>
      </w:r>
    </w:p>
    <w:p w14:paraId="76CA6E3E">
      <w:pPr>
        <w:spacing w:after="0" w:line="240" w:lineRule="auto"/>
      </w:pPr>
    </w:p>
    <w:p w14:paraId="150519F5">
      <w:pPr>
        <w:spacing w:after="0" w:line="240" w:lineRule="auto"/>
      </w:pPr>
      <w:r>
        <w:t>IV – certidões Federal e do Fundo de Garantia por Tempo de Serviço – FGTS do contratado;</w:t>
      </w:r>
    </w:p>
    <w:p w14:paraId="762C7F0A">
      <w:pPr>
        <w:spacing w:after="0" w:line="240" w:lineRule="auto"/>
      </w:pPr>
    </w:p>
    <w:p w14:paraId="7D6B66E1">
      <w:pPr>
        <w:spacing w:after="0" w:line="240" w:lineRule="auto"/>
      </w:pPr>
      <w:r>
        <w:t>V – autorização da autoridade competente.</w:t>
      </w:r>
    </w:p>
    <w:p w14:paraId="001B78DD">
      <w:pPr>
        <w:spacing w:after="0" w:line="240" w:lineRule="auto"/>
      </w:pPr>
    </w:p>
    <w:p w14:paraId="1591F5AE">
      <w:pPr>
        <w:spacing w:after="0" w:line="240" w:lineRule="auto"/>
        <w:rPr>
          <w:rFonts w:cs="Calibri"/>
          <w:b/>
        </w:rPr>
      </w:pPr>
      <w:r>
        <w:rPr>
          <w:rFonts w:cs="Calibri"/>
          <w:b/>
        </w:rPr>
        <w:t>9 - ESTIMATIVAS DO VALOR DA CONTRATAÇÃO</w:t>
      </w:r>
    </w:p>
    <w:p w14:paraId="69D6D50C">
      <w:pPr>
        <w:spacing w:line="240" w:lineRule="auto"/>
        <w:jc w:val="both"/>
      </w:pPr>
    </w:p>
    <w:p w14:paraId="05F7D3CC">
      <w:pPr>
        <w:spacing w:line="240" w:lineRule="auto"/>
        <w:jc w:val="both"/>
        <w:rPr>
          <w:rFonts w:ascii="Arial" w:hAnsi="Arial" w:eastAsia="Arial" w:cs="Arial"/>
        </w:rPr>
      </w:pPr>
      <w:r>
        <w:rPr>
          <w:rFonts w:cs="Calibri"/>
        </w:rPr>
        <w:t xml:space="preserve">Em conformidade com o Artigo 32 do Decreto 1.441/2024, </w:t>
      </w:r>
      <w:r>
        <w:t xml:space="preserve">Capítulo III, Seção II, </w:t>
      </w:r>
      <w:r>
        <w:rPr>
          <w:rFonts w:eastAsia="Arial" w:cs="Calibri"/>
        </w:rPr>
        <w:t>a pesquisa de preços para fins de determinação do preço estimado na contratação direta para a aquisição de bens e contratação de serviços em geral, consolidada em mapa comparativo, será realizada mediante a utilização dos seguintes parâmetros, de forma combinada ou não:</w:t>
      </w:r>
      <w:r>
        <w:rPr>
          <w:rFonts w:ascii="Arial" w:hAnsi="Arial" w:eastAsia="Arial" w:cs="Arial"/>
        </w:rPr>
        <w:t xml:space="preserve"> </w:t>
      </w:r>
      <w:r>
        <w:rPr>
          <w:rFonts w:eastAsia="Arial" w:cs="Calibri"/>
          <w:b/>
          <w:bCs/>
          <w:color w:val="FF0000"/>
        </w:rPr>
        <w:t>(nesse caso de forma combinada incisos I e III) .</w:t>
      </w:r>
    </w:p>
    <w:p w14:paraId="46449113">
      <w:pPr>
        <w:spacing w:line="240" w:lineRule="auto"/>
        <w:jc w:val="both"/>
        <w:rPr>
          <w:rFonts w:eastAsia="Arial" w:cs="Calibri"/>
        </w:rPr>
      </w:pPr>
      <w:r>
        <w:rPr>
          <w:rFonts w:eastAsia="Arial" w:cs="Calibri"/>
        </w:rPr>
        <w:t xml:space="preserve">I – Painel de Preços do Governo Federal; </w:t>
      </w:r>
    </w:p>
    <w:p w14:paraId="2B543C0E">
      <w:pPr>
        <w:jc w:val="both"/>
      </w:pPr>
      <w:r>
        <w:t xml:space="preserve">III - Pesquisa publicada em mídia especializada, sítios eletrônicos especializados ou de domínio amplo, desde que contenha a data e hora de acesso; </w:t>
      </w:r>
    </w:p>
    <w:p w14:paraId="2C10DDF0">
      <w:pPr>
        <w:spacing w:after="0" w:line="240" w:lineRule="auto"/>
      </w:pPr>
      <w:r>
        <w:t xml:space="preserve">Art. 34 Para os fins do §1º do art. 32, considera-se: </w:t>
      </w:r>
    </w:p>
    <w:p w14:paraId="3B446422">
      <w:pPr>
        <w:spacing w:after="0" w:line="240" w:lineRule="auto"/>
      </w:pPr>
    </w:p>
    <w:p w14:paraId="38FDCCE7">
      <w:pPr>
        <w:spacing w:after="0" w:line="240" w:lineRule="auto"/>
      </w:pPr>
      <w:r>
        <w:t xml:space="preserve">I - média: obtida somando os valores de todos os dados e dividindo a soma pelo número de dados. </w:t>
      </w:r>
      <w:r>
        <w:rPr>
          <w:b/>
          <w:bCs/>
          <w:color w:val="FF0000"/>
        </w:rPr>
        <w:t>(nesse caso)</w:t>
      </w:r>
    </w:p>
    <w:p w14:paraId="5ECA2B91">
      <w:pPr>
        <w:spacing w:after="0" w:line="240" w:lineRule="auto"/>
      </w:pPr>
    </w:p>
    <w:p w14:paraId="180A12F3">
      <w:pPr>
        <w:spacing w:after="0" w:line="240" w:lineRule="auto"/>
      </w:pPr>
      <w:r>
        <w:t xml:space="preserve">II - mediana: depois de ordenados os valores por ordem crescente ou decrescente, a mediana é o valor que ocupa a posição central, se a quantidade desses valores for ímpar, ou a média dos dois valores centrais, se a quantidade desses valores for par. </w:t>
      </w:r>
    </w:p>
    <w:p w14:paraId="3C890599">
      <w:pPr>
        <w:spacing w:after="0" w:line="240" w:lineRule="auto"/>
      </w:pPr>
    </w:p>
    <w:p w14:paraId="69005B75">
      <w:pPr>
        <w:spacing w:after="0" w:line="240" w:lineRule="auto"/>
      </w:pPr>
      <w:r>
        <w:t xml:space="preserve">III - menor dos valores: quando o bem ou serviço for executado por algumas poucas empresas em ambiente de baixa competição econômica o preço estimado será aquele de menor valor dentre os obtidos. </w:t>
      </w:r>
    </w:p>
    <w:p w14:paraId="7BA4FA1C">
      <w:pPr>
        <w:spacing w:line="240" w:lineRule="auto"/>
        <w:jc w:val="center"/>
        <w:rPr>
          <w:rFonts w:cs="Calibri"/>
          <w:b/>
          <w:color w:val="FF0000"/>
        </w:rPr>
      </w:pPr>
      <w:r>
        <w:rPr>
          <w:rFonts w:cs="Calibri"/>
          <w:b/>
          <w:color w:val="FF0000"/>
        </w:rPr>
        <w:t>Média Obtida (anexo)</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937"/>
        <w:gridCol w:w="1017"/>
        <w:gridCol w:w="871"/>
        <w:gridCol w:w="1241"/>
      </w:tblGrid>
      <w:tr w14:paraId="5A92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153AA24A">
            <w:pPr>
              <w:spacing w:line="240" w:lineRule="auto"/>
              <w:jc w:val="center"/>
              <w:rPr>
                <w:rFonts w:cs="Calibri"/>
                <w:b/>
              </w:rPr>
            </w:pPr>
            <w:r>
              <w:rPr>
                <w:rFonts w:cs="Calibri"/>
                <w:b/>
              </w:rPr>
              <w:t>Item</w:t>
            </w:r>
          </w:p>
        </w:tc>
        <w:tc>
          <w:tcPr>
            <w:tcW w:w="4937" w:type="dxa"/>
            <w:noWrap w:val="0"/>
            <w:vAlign w:val="top"/>
          </w:tcPr>
          <w:p w14:paraId="11305444">
            <w:pPr>
              <w:spacing w:line="240" w:lineRule="auto"/>
              <w:jc w:val="center"/>
              <w:rPr>
                <w:rFonts w:cs="Calibri"/>
                <w:b/>
              </w:rPr>
            </w:pPr>
            <w:r>
              <w:rPr>
                <w:rFonts w:cs="Calibri"/>
                <w:b/>
              </w:rPr>
              <w:t>Descrição</w:t>
            </w:r>
          </w:p>
        </w:tc>
        <w:tc>
          <w:tcPr>
            <w:tcW w:w="1017" w:type="dxa"/>
            <w:noWrap w:val="0"/>
            <w:vAlign w:val="top"/>
          </w:tcPr>
          <w:p w14:paraId="0F160B48">
            <w:pPr>
              <w:spacing w:line="240" w:lineRule="auto"/>
              <w:jc w:val="center"/>
              <w:rPr>
                <w:rFonts w:cs="Calibri"/>
                <w:b/>
              </w:rPr>
            </w:pPr>
            <w:r>
              <w:rPr>
                <w:rFonts w:cs="Calibri"/>
                <w:b/>
              </w:rPr>
              <w:t>Unid.</w:t>
            </w:r>
          </w:p>
        </w:tc>
        <w:tc>
          <w:tcPr>
            <w:tcW w:w="850" w:type="dxa"/>
            <w:noWrap w:val="0"/>
            <w:vAlign w:val="top"/>
          </w:tcPr>
          <w:p w14:paraId="0F4FA131">
            <w:pPr>
              <w:spacing w:line="240" w:lineRule="auto"/>
              <w:jc w:val="center"/>
              <w:rPr>
                <w:rFonts w:cs="Calibri"/>
                <w:b/>
              </w:rPr>
            </w:pPr>
            <w:r>
              <w:rPr>
                <w:rFonts w:cs="Calibri"/>
                <w:b/>
              </w:rPr>
              <w:t>Quant.</w:t>
            </w:r>
          </w:p>
        </w:tc>
        <w:tc>
          <w:tcPr>
            <w:tcW w:w="1241" w:type="dxa"/>
            <w:noWrap w:val="0"/>
            <w:vAlign w:val="top"/>
          </w:tcPr>
          <w:p w14:paraId="4CE1C63C">
            <w:pPr>
              <w:spacing w:line="240" w:lineRule="auto"/>
              <w:jc w:val="center"/>
              <w:rPr>
                <w:rFonts w:cs="Calibri"/>
                <w:b/>
              </w:rPr>
            </w:pPr>
            <w:r>
              <w:rPr>
                <w:rFonts w:cs="Calibri"/>
                <w:b/>
              </w:rPr>
              <w:t>Valor (R$)</w:t>
            </w:r>
          </w:p>
        </w:tc>
      </w:tr>
      <w:tr w14:paraId="3420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A867E4B">
            <w:pPr>
              <w:spacing w:line="240" w:lineRule="auto"/>
              <w:jc w:val="center"/>
              <w:rPr>
                <w:rFonts w:cs="Calibri"/>
              </w:rPr>
            </w:pPr>
            <w:r>
              <w:rPr>
                <w:rFonts w:cs="Calibri"/>
              </w:rPr>
              <w:t>01</w:t>
            </w:r>
          </w:p>
        </w:tc>
        <w:tc>
          <w:tcPr>
            <w:tcW w:w="4937" w:type="dxa"/>
            <w:noWrap w:val="0"/>
            <w:vAlign w:val="top"/>
          </w:tcPr>
          <w:p w14:paraId="42503858">
            <w:pPr>
              <w:spacing w:line="240" w:lineRule="auto"/>
              <w:jc w:val="both"/>
              <w:rPr>
                <w:rFonts w:cs="Calibri"/>
              </w:rPr>
            </w:pPr>
            <w:r>
              <w:t>Divisória em placas de gesso acartonado, resistência ao fogo 30 minutos, espessura 100mm - 1ST / 1ST LM</w:t>
            </w:r>
          </w:p>
        </w:tc>
        <w:tc>
          <w:tcPr>
            <w:tcW w:w="1017" w:type="dxa"/>
            <w:noWrap w:val="0"/>
            <w:vAlign w:val="top"/>
          </w:tcPr>
          <w:p w14:paraId="3E79CBFC">
            <w:pPr>
              <w:spacing w:line="240" w:lineRule="auto"/>
              <w:jc w:val="center"/>
              <w:rPr>
                <w:rFonts w:cs="Calibri"/>
              </w:rPr>
            </w:pPr>
          </w:p>
          <w:p w14:paraId="0CC1E4EB">
            <w:pPr>
              <w:spacing w:line="240" w:lineRule="auto"/>
              <w:jc w:val="center"/>
              <w:rPr>
                <w:rFonts w:cs="Calibri"/>
              </w:rPr>
            </w:pPr>
            <w:r>
              <w:rPr>
                <w:rFonts w:cs="Calibri"/>
              </w:rPr>
              <w:t xml:space="preserve"> m2</w:t>
            </w:r>
          </w:p>
        </w:tc>
        <w:tc>
          <w:tcPr>
            <w:tcW w:w="850" w:type="dxa"/>
            <w:noWrap w:val="0"/>
            <w:vAlign w:val="top"/>
          </w:tcPr>
          <w:p w14:paraId="58214D51">
            <w:pPr>
              <w:spacing w:line="240" w:lineRule="auto"/>
              <w:rPr>
                <w:rFonts w:cs="Calibri"/>
              </w:rPr>
            </w:pPr>
            <w:r>
              <w:rPr>
                <w:rFonts w:cs="Calibri"/>
              </w:rPr>
              <w:t xml:space="preserve">  </w:t>
            </w:r>
          </w:p>
          <w:p w14:paraId="1E2D79E6">
            <w:pPr>
              <w:spacing w:line="240" w:lineRule="auto"/>
              <w:rPr>
                <w:rFonts w:cs="Calibri"/>
              </w:rPr>
            </w:pPr>
            <w:r>
              <w:rPr>
                <w:rFonts w:cs="Calibri"/>
              </w:rPr>
              <w:t xml:space="preserve">   1,00</w:t>
            </w:r>
          </w:p>
        </w:tc>
        <w:tc>
          <w:tcPr>
            <w:tcW w:w="1241" w:type="dxa"/>
            <w:noWrap w:val="0"/>
            <w:vAlign w:val="top"/>
          </w:tcPr>
          <w:p w14:paraId="76D0626C">
            <w:pPr>
              <w:spacing w:line="240" w:lineRule="auto"/>
              <w:jc w:val="both"/>
              <w:rPr>
                <w:rFonts w:cs="Calibri"/>
              </w:rPr>
            </w:pPr>
          </w:p>
          <w:p w14:paraId="2752353A">
            <w:pPr>
              <w:spacing w:line="240" w:lineRule="auto"/>
              <w:jc w:val="both"/>
              <w:rPr>
                <w:rFonts w:cs="Calibri"/>
              </w:rPr>
            </w:pPr>
            <w:r>
              <w:rPr>
                <w:rFonts w:cs="Calibri"/>
              </w:rPr>
              <w:t xml:space="preserve">    156,03</w:t>
            </w:r>
          </w:p>
        </w:tc>
      </w:tr>
      <w:tr w14:paraId="090B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9774EF3">
            <w:pPr>
              <w:spacing w:line="240" w:lineRule="auto"/>
              <w:jc w:val="both"/>
              <w:rPr>
                <w:rFonts w:cs="Calibri"/>
              </w:rPr>
            </w:pPr>
          </w:p>
        </w:tc>
        <w:tc>
          <w:tcPr>
            <w:tcW w:w="4937" w:type="dxa"/>
            <w:noWrap w:val="0"/>
            <w:vAlign w:val="top"/>
          </w:tcPr>
          <w:p w14:paraId="633F46D2">
            <w:pPr>
              <w:spacing w:line="240" w:lineRule="auto"/>
              <w:jc w:val="both"/>
              <w:rPr>
                <w:rFonts w:cs="Calibri"/>
                <w:b/>
              </w:rPr>
            </w:pPr>
            <w:r>
              <w:rPr>
                <w:rFonts w:cs="Calibri"/>
                <w:b/>
              </w:rPr>
              <w:t>Total</w:t>
            </w:r>
          </w:p>
        </w:tc>
        <w:tc>
          <w:tcPr>
            <w:tcW w:w="1017" w:type="dxa"/>
            <w:noWrap w:val="0"/>
            <w:vAlign w:val="top"/>
          </w:tcPr>
          <w:p w14:paraId="38D18861">
            <w:pPr>
              <w:spacing w:line="240" w:lineRule="auto"/>
              <w:jc w:val="both"/>
              <w:rPr>
                <w:rFonts w:cs="Calibri"/>
              </w:rPr>
            </w:pPr>
            <w:r>
              <w:rPr>
                <w:rFonts w:cs="Calibri"/>
              </w:rPr>
              <w:t xml:space="preserve">      m2</w:t>
            </w:r>
          </w:p>
        </w:tc>
        <w:tc>
          <w:tcPr>
            <w:tcW w:w="850" w:type="dxa"/>
            <w:noWrap w:val="0"/>
            <w:vAlign w:val="top"/>
          </w:tcPr>
          <w:p w14:paraId="491EECE4">
            <w:pPr>
              <w:spacing w:line="240" w:lineRule="auto"/>
              <w:jc w:val="both"/>
              <w:rPr>
                <w:rFonts w:cs="Calibri"/>
              </w:rPr>
            </w:pPr>
            <w:r>
              <w:rPr>
                <w:rFonts w:cs="Calibri"/>
              </w:rPr>
              <w:t xml:space="preserve">  10,15</w:t>
            </w:r>
          </w:p>
        </w:tc>
        <w:tc>
          <w:tcPr>
            <w:tcW w:w="1241" w:type="dxa"/>
            <w:noWrap w:val="0"/>
            <w:vAlign w:val="top"/>
          </w:tcPr>
          <w:p w14:paraId="381B6D27">
            <w:pPr>
              <w:spacing w:line="240" w:lineRule="auto"/>
              <w:jc w:val="both"/>
              <w:rPr>
                <w:rFonts w:cs="Calibri"/>
              </w:rPr>
            </w:pPr>
            <w:r>
              <w:rPr>
                <w:rFonts w:cs="Calibri"/>
              </w:rPr>
              <w:t xml:space="preserve">  1.583,70</w:t>
            </w:r>
          </w:p>
        </w:tc>
      </w:tr>
    </w:tbl>
    <w:p w14:paraId="7B693149">
      <w:pPr>
        <w:spacing w:line="240" w:lineRule="auto"/>
        <w:jc w:val="both"/>
      </w:pPr>
    </w:p>
    <w:p w14:paraId="3894F0D3">
      <w:pPr>
        <w:pBdr>
          <w:top w:val="none" w:color="auto" w:sz="0" w:space="0"/>
          <w:left w:val="none" w:color="auto" w:sz="0" w:space="0"/>
          <w:bottom w:val="none" w:color="auto" w:sz="0" w:space="0"/>
          <w:right w:val="none" w:color="auto" w:sz="0" w:space="0"/>
          <w:between w:val="none" w:color="auto" w:sz="0" w:space="0"/>
        </w:pBdr>
        <w:spacing w:before="225" w:after="225"/>
        <w:jc w:val="both"/>
        <w:rPr>
          <w:rFonts w:cs="Calibri"/>
          <w:b/>
          <w:color w:val="0D0D0D"/>
          <w:shd w:val="clear" w:color="auto" w:fill="FFFFFF"/>
        </w:rPr>
      </w:pPr>
      <w:r>
        <w:rPr>
          <w:rFonts w:cs="Calibri"/>
          <w:b/>
          <w:color w:val="0D0D0D"/>
          <w:shd w:val="clear" w:color="auto" w:fill="FFFFFF"/>
        </w:rPr>
        <w:t>10 - ADEQUAÇÃO ORÇAMENTÁRIA</w:t>
      </w:r>
    </w:p>
    <w:p w14:paraId="1A1FD5C3">
      <w:pPr>
        <w:pStyle w:val="19"/>
        <w:jc w:val="both"/>
      </w:pPr>
      <w:r>
        <w:t>Código da Ficha: 264</w:t>
      </w:r>
    </w:p>
    <w:p w14:paraId="50DEC220">
      <w:pPr>
        <w:pStyle w:val="19"/>
        <w:jc w:val="both"/>
      </w:pPr>
      <w:r>
        <w:t>Órgão: 02 PREFEITURA MUNICIPAL</w:t>
      </w:r>
    </w:p>
    <w:p w14:paraId="009A22A7">
      <w:pPr>
        <w:pStyle w:val="19"/>
        <w:jc w:val="both"/>
      </w:pPr>
      <w:r>
        <w:t>Unidade: 16 SECRETARIA MUNICIPAL DE SAUDE</w:t>
      </w:r>
    </w:p>
    <w:p w14:paraId="5FA49971">
      <w:pPr>
        <w:pStyle w:val="19"/>
        <w:jc w:val="both"/>
      </w:pPr>
      <w:r>
        <w:t>Dotação: 10.301.0034.2015.0000</w:t>
      </w:r>
    </w:p>
    <w:p w14:paraId="5D2643A5">
      <w:pPr>
        <w:pStyle w:val="19"/>
        <w:jc w:val="both"/>
      </w:pPr>
      <w:r>
        <w:t>3.3.90.39.00   OUTROS SERVIÇOS DE TERCEIROS - PESSO</w:t>
      </w:r>
    </w:p>
    <w:p w14:paraId="680C167B">
      <w:pPr>
        <w:spacing w:line="240" w:lineRule="auto"/>
        <w:jc w:val="both"/>
      </w:pPr>
    </w:p>
    <w:p w14:paraId="27F8741B">
      <w:pPr>
        <w:spacing w:line="240" w:lineRule="auto"/>
        <w:jc w:val="both"/>
        <w:rPr>
          <w:rFonts w:cs="Calibri"/>
          <w:b/>
          <w:color w:val="0D0D0D"/>
          <w:shd w:val="clear" w:color="auto" w:fill="FFFFFF"/>
        </w:rPr>
      </w:pPr>
      <w:r>
        <w:rPr>
          <w:rFonts w:cs="Calibri"/>
          <w:b/>
          <w:color w:val="0D0D0D"/>
          <w:shd w:val="clear" w:color="auto" w:fill="FFFFFF"/>
        </w:rPr>
        <w:t>11 - ESPECIFICAÇÃO DO SERVIÇO</w:t>
      </w:r>
    </w:p>
    <w:p w14:paraId="186AB171">
      <w:pPr>
        <w:spacing w:line="240" w:lineRule="auto"/>
        <w:jc w:val="both"/>
        <w:rPr>
          <w:rFonts w:cs="Segoe UI"/>
          <w:color w:val="0D0D0D"/>
          <w:shd w:val="clear" w:color="auto" w:fill="FFFFFF"/>
        </w:rPr>
      </w:pPr>
      <w:r>
        <w:rPr>
          <w:rFonts w:cs="Segoe UI"/>
          <w:color w:val="0D0D0D"/>
          <w:shd w:val="clear" w:color="auto" w:fill="FFFFFF"/>
        </w:rPr>
        <w:t>Uma divisória em drywall, também conhecida como parede de gesso acartonado, é uma estrutura interna não estrutural utilizada para dividir espaços em ambientes internos. Aqui estão as especificações típicas para a construção de uma divisória em drywall:</w:t>
      </w:r>
    </w:p>
    <w:p w14:paraId="41402A06">
      <w:pPr>
        <w:numPr>
          <w:ilvl w:val="0"/>
          <w:numId w:val="19"/>
        </w:numPr>
        <w:shd w:val="clear" w:color="auto" w:fill="FFFFFF"/>
        <w:spacing w:before="300" w:after="300" w:line="240" w:lineRule="auto"/>
        <w:ind w:left="0"/>
        <w:jc w:val="both"/>
        <w:rPr>
          <w:rFonts w:eastAsia="Times New Roman" w:cs="Segoe UI"/>
          <w:color w:val="0D0D0D"/>
          <w:lang w:eastAsia="pt-BR"/>
        </w:rPr>
      </w:pPr>
      <w:r>
        <w:rPr>
          <w:rFonts w:eastAsia="Times New Roman" w:cs="Segoe UI"/>
          <w:b/>
          <w:bCs/>
          <w:color w:val="0D0D0D"/>
          <w:bdr w:val="single" w:color="E3E3E3" w:sz="2" w:space="0"/>
          <w:lang w:eastAsia="pt-BR"/>
        </w:rPr>
        <w:t>Estrutura de metal:</w:t>
      </w:r>
      <w:r>
        <w:rPr>
          <w:rFonts w:eastAsia="Times New Roman" w:cs="Segoe UI"/>
          <w:color w:val="0D0D0D"/>
          <w:lang w:eastAsia="pt-BR"/>
        </w:rPr>
        <w:t xml:space="preserve"> A estrutura da parede é feita de perfis metálicos leves, como trilhos e montantes de aço galvanizado. Esses perfis são fixados ao piso, ao teto e às paredes existentes para formar o esqueleto da parede.</w:t>
      </w:r>
    </w:p>
    <w:p w14:paraId="61D4C54B">
      <w:pPr>
        <w:numPr>
          <w:ilvl w:val="0"/>
          <w:numId w:val="19"/>
        </w:numPr>
        <w:shd w:val="clear" w:color="auto" w:fill="FFFFFF"/>
        <w:spacing w:before="300" w:after="300" w:line="240" w:lineRule="auto"/>
        <w:ind w:left="0"/>
        <w:jc w:val="both"/>
        <w:rPr>
          <w:rFonts w:eastAsia="Times New Roman" w:cs="Segoe UI"/>
          <w:color w:val="0D0D0D"/>
          <w:lang w:eastAsia="pt-BR"/>
        </w:rPr>
      </w:pPr>
      <w:r>
        <w:rPr>
          <w:rFonts w:eastAsia="Times New Roman" w:cs="Segoe UI"/>
          <w:b/>
          <w:bCs/>
          <w:color w:val="0D0D0D"/>
          <w:bdr w:val="single" w:color="E3E3E3" w:sz="2" w:space="0"/>
          <w:lang w:eastAsia="pt-BR"/>
        </w:rPr>
        <w:t>Painéis de gesso:</w:t>
      </w:r>
      <w:r>
        <w:rPr>
          <w:rFonts w:eastAsia="Times New Roman" w:cs="Segoe UI"/>
          <w:color w:val="0D0D0D"/>
          <w:lang w:eastAsia="pt-BR"/>
        </w:rPr>
        <w:t xml:space="preserve"> Os painéis de gesso são fixados à estrutura metálica para formar a superfície da parede. Esses painéis serão com em espessura de 15 mm. Eles são fixados aos montantes metálicos com parafusos próprios para drywall.</w:t>
      </w:r>
    </w:p>
    <w:p w14:paraId="7EA50122">
      <w:pPr>
        <w:numPr>
          <w:ilvl w:val="0"/>
          <w:numId w:val="19"/>
        </w:numPr>
        <w:shd w:val="clear" w:color="auto" w:fill="FFFFFF"/>
        <w:spacing w:before="300" w:after="300" w:line="240" w:lineRule="auto"/>
        <w:ind w:left="0"/>
        <w:jc w:val="both"/>
        <w:rPr>
          <w:rFonts w:eastAsia="Times New Roman" w:cs="Segoe UI"/>
          <w:color w:val="0D0D0D"/>
          <w:lang w:eastAsia="pt-BR"/>
        </w:rPr>
      </w:pPr>
      <w:r>
        <w:rPr>
          <w:rFonts w:eastAsia="Times New Roman" w:cs="Segoe UI"/>
          <w:b/>
          <w:bCs/>
          <w:color w:val="0D0D0D"/>
          <w:bdr w:val="single" w:color="E3E3E3" w:sz="2" w:space="0"/>
          <w:lang w:eastAsia="pt-BR"/>
        </w:rPr>
        <w:t>Isolamento acústico e térmico:</w:t>
      </w:r>
      <w:r>
        <w:rPr>
          <w:rFonts w:eastAsia="Times New Roman" w:cs="Segoe UI"/>
          <w:color w:val="0D0D0D"/>
          <w:lang w:eastAsia="pt-BR"/>
        </w:rPr>
        <w:t xml:space="preserve"> Entre as camadas de drywall, são adicionados um material isolante (lã de rocha) para melhorar as propriedades acústicas e térmicas da parede. </w:t>
      </w:r>
    </w:p>
    <w:p w14:paraId="005EBB2B">
      <w:pPr>
        <w:numPr>
          <w:ilvl w:val="0"/>
          <w:numId w:val="19"/>
        </w:numPr>
        <w:shd w:val="clear" w:color="auto" w:fill="FFFFFF"/>
        <w:spacing w:before="300" w:after="300" w:line="240" w:lineRule="auto"/>
        <w:ind w:left="0"/>
        <w:jc w:val="both"/>
        <w:rPr>
          <w:rFonts w:eastAsia="Times New Roman" w:cs="Segoe UI"/>
          <w:color w:val="0D0D0D"/>
          <w:lang w:eastAsia="pt-BR"/>
        </w:rPr>
      </w:pPr>
      <w:r>
        <w:rPr>
          <w:rFonts w:eastAsia="Times New Roman" w:cs="Segoe UI"/>
          <w:b/>
          <w:bCs/>
          <w:color w:val="0D0D0D"/>
          <w:bdr w:val="single" w:color="E3E3E3" w:sz="2" w:space="0"/>
          <w:lang w:eastAsia="pt-BR"/>
        </w:rPr>
        <w:t>Acabamento:</w:t>
      </w:r>
      <w:r>
        <w:rPr>
          <w:rFonts w:eastAsia="Times New Roman" w:cs="Segoe UI"/>
          <w:color w:val="0D0D0D"/>
          <w:lang w:eastAsia="pt-BR"/>
        </w:rPr>
        <w:t xml:space="preserve"> Após a instalação dos painéis de gesso, as juntas entre eles são preenchidas com massa corrida ou gesso para criar uma superfície lisa e uniforme. Em seguida, é aplicado um papel de fibra de vidro autocolante sobre as juntas, conhecido como fita de drywall. Após a secagem, a parede é lixada para um acabamento suave e pronto para receber a pintura ou outro revestimento final.</w:t>
      </w:r>
    </w:p>
    <w:p w14:paraId="4AC27189">
      <w:pPr>
        <w:spacing w:line="240" w:lineRule="auto"/>
        <w:jc w:val="both"/>
        <w:rPr>
          <w:rFonts w:cs="Calibri"/>
          <w:b/>
        </w:rPr>
      </w:pPr>
      <w:r>
        <w:rPr>
          <w:rFonts w:cs="Calibri"/>
          <w:b/>
        </w:rPr>
        <w:t>12 - INDICAÇÃO DO LOCAL DE SERVIÇO</w:t>
      </w:r>
    </w:p>
    <w:p w14:paraId="304B3348">
      <w:pPr>
        <w:spacing w:line="240" w:lineRule="auto"/>
        <w:jc w:val="both"/>
        <w:rPr>
          <w:rFonts w:cs="Calibri"/>
          <w:bCs/>
        </w:rPr>
      </w:pPr>
      <w:r>
        <w:rPr>
          <w:rFonts w:cs="Calibri"/>
          <w:bCs/>
        </w:rPr>
        <w:t>Rua Moacir Vedovato, nº 53, Cep 14490-128, Bairro Jardim Alzira, Rifaina-SP.</w:t>
      </w:r>
    </w:p>
    <w:p w14:paraId="6BBC4999">
      <w:pPr>
        <w:spacing w:line="240" w:lineRule="auto"/>
        <w:jc w:val="both"/>
        <w:rPr>
          <w:rFonts w:cs="Calibri"/>
          <w:b/>
        </w:rPr>
      </w:pPr>
      <w:r>
        <w:rPr>
          <w:rFonts w:cs="Calibri"/>
          <w:b/>
        </w:rPr>
        <w:t>13 - ESPECIFICAÇÃO DA GARANTIA</w:t>
      </w:r>
    </w:p>
    <w:p w14:paraId="1ADA0ABB">
      <w:pPr>
        <w:spacing w:line="240" w:lineRule="auto"/>
        <w:jc w:val="both"/>
        <w:rPr>
          <w:rFonts w:cs="Calibri"/>
          <w:bCs/>
        </w:rPr>
      </w:pPr>
      <w:r>
        <w:rPr>
          <w:rFonts w:cs="Calibri"/>
          <w:bCs/>
        </w:rPr>
        <w:t>Garantia de 12 meses dos serviços e dos materiais</w:t>
      </w:r>
    </w:p>
    <w:p w14:paraId="14DB620B">
      <w:pPr>
        <w:spacing w:line="240" w:lineRule="auto"/>
        <w:jc w:val="both"/>
        <w:rPr>
          <w:rFonts w:cs="Calibri"/>
          <w:b/>
        </w:rPr>
      </w:pPr>
      <w:r>
        <w:rPr>
          <w:rFonts w:cs="Calibri"/>
          <w:b/>
        </w:rPr>
        <w:t>14 – RESPONSÁVEL PELO ACOMPANHAMENTO DA CONTRATAÇÃO</w:t>
      </w:r>
    </w:p>
    <w:p w14:paraId="73E593FE">
      <w:pPr>
        <w:spacing w:line="240" w:lineRule="auto"/>
        <w:jc w:val="both"/>
        <w:rPr>
          <w:rFonts w:cs="Calibri"/>
        </w:rPr>
      </w:pPr>
      <w:r>
        <w:rPr>
          <w:rFonts w:cs="Calibri"/>
          <w:b/>
        </w:rPr>
        <w:t xml:space="preserve">Nome: </w:t>
      </w:r>
      <w:r>
        <w:rPr>
          <w:rFonts w:cs="Calibri"/>
        </w:rPr>
        <w:t>Breno Henrique Souza Cintra</w:t>
      </w:r>
    </w:p>
    <w:p w14:paraId="526B9526">
      <w:pPr>
        <w:spacing w:line="240" w:lineRule="auto"/>
        <w:jc w:val="both"/>
        <w:rPr>
          <w:rFonts w:cs="Calibri"/>
        </w:rPr>
      </w:pPr>
      <w:r>
        <w:rPr>
          <w:rFonts w:cs="Calibri"/>
          <w:b/>
        </w:rPr>
        <w:t xml:space="preserve">CPF: </w:t>
      </w:r>
      <w:r>
        <w:rPr>
          <w:rFonts w:cs="Calibri"/>
        </w:rPr>
        <w:t>405.092.088-35</w:t>
      </w:r>
    </w:p>
    <w:p w14:paraId="5F55519F">
      <w:pPr>
        <w:spacing w:line="240" w:lineRule="auto"/>
        <w:jc w:val="both"/>
        <w:rPr>
          <w:rFonts w:cs="Calibri"/>
        </w:rPr>
      </w:pPr>
      <w:r>
        <w:rPr>
          <w:rFonts w:cs="Calibri"/>
          <w:b/>
        </w:rPr>
        <w:t xml:space="preserve">Cargo: </w:t>
      </w:r>
      <w:r>
        <w:rPr>
          <w:rFonts w:cs="Calibri"/>
        </w:rPr>
        <w:t>Gestor de Contrato</w:t>
      </w:r>
    </w:p>
    <w:p w14:paraId="6FDA6805">
      <w:pPr>
        <w:spacing w:line="240" w:lineRule="auto"/>
        <w:jc w:val="both"/>
        <w:rPr>
          <w:rFonts w:cs="Calibri"/>
        </w:rPr>
      </w:pPr>
      <w:r>
        <w:rPr>
          <w:rFonts w:cs="Calibri"/>
          <w:b/>
        </w:rPr>
        <w:t xml:space="preserve">Telefone: </w:t>
      </w:r>
      <w:r>
        <w:rPr>
          <w:rFonts w:cs="Calibri"/>
        </w:rPr>
        <w:t>16-31359500</w:t>
      </w:r>
    </w:p>
    <w:p w14:paraId="467478E4">
      <w:pPr>
        <w:spacing w:after="0" w:line="240" w:lineRule="auto"/>
        <w:jc w:val="both"/>
        <w:rPr>
          <w:rFonts w:cs="Calibri"/>
        </w:rPr>
      </w:pPr>
      <w:r>
        <w:rPr>
          <w:rFonts w:cs="Calibri"/>
          <w:b/>
        </w:rPr>
        <w:t xml:space="preserve">E-mail: </w:t>
      </w:r>
      <w:r>
        <w:rPr>
          <w:rFonts w:cs="Calibri"/>
        </w:rPr>
        <w:fldChar w:fldCharType="begin"/>
      </w:r>
      <w:r>
        <w:rPr>
          <w:rFonts w:cs="Calibri"/>
        </w:rPr>
        <w:instrText xml:space="preserve"> HYPERLINK "mailto:contabil@rifaina.sp.gov.br" </w:instrText>
      </w:r>
      <w:r>
        <w:rPr>
          <w:rFonts w:cs="Calibri"/>
        </w:rPr>
        <w:fldChar w:fldCharType="separate"/>
      </w:r>
      <w:r>
        <w:rPr>
          <w:rStyle w:val="7"/>
          <w:rFonts w:cs="Calibri"/>
        </w:rPr>
        <w:t>contabil@rifaina.sp.gov.br</w:t>
      </w:r>
      <w:r>
        <w:rPr>
          <w:rFonts w:cs="Calibri"/>
        </w:rPr>
        <w:fldChar w:fldCharType="end"/>
      </w:r>
    </w:p>
    <w:p w14:paraId="1EF633BD">
      <w:pPr>
        <w:spacing w:after="0" w:line="240" w:lineRule="auto"/>
        <w:jc w:val="both"/>
        <w:rPr>
          <w:rFonts w:cs="Calibri"/>
          <w:b/>
        </w:rPr>
      </w:pPr>
    </w:p>
    <w:p w14:paraId="3F58DE9C">
      <w:pPr>
        <w:spacing w:after="0" w:line="240" w:lineRule="auto"/>
        <w:jc w:val="both"/>
        <w:rPr>
          <w:rFonts w:cs="Calibri"/>
          <w:b/>
        </w:rPr>
      </w:pPr>
      <w:r>
        <w:rPr>
          <w:rFonts w:cs="Calibri"/>
          <w:b/>
        </w:rPr>
        <w:t>15 – AUTORIZAÇÃO</w:t>
      </w:r>
    </w:p>
    <w:p w14:paraId="1147EE06">
      <w:pPr>
        <w:spacing w:after="0" w:line="240" w:lineRule="auto"/>
        <w:jc w:val="both"/>
        <w:rPr>
          <w:rFonts w:cs="Calibri"/>
        </w:rPr>
      </w:pPr>
      <w:r>
        <w:rPr>
          <w:rFonts w:cs="Calibri"/>
          <w:b/>
        </w:rPr>
        <w:t xml:space="preserve">Nome: </w:t>
      </w:r>
      <w:r>
        <w:t>Wilson Alves da Silva Junior</w:t>
      </w:r>
    </w:p>
    <w:p w14:paraId="77AE22F2">
      <w:pPr>
        <w:spacing w:after="0" w:line="240" w:lineRule="auto"/>
        <w:jc w:val="both"/>
        <w:rPr>
          <w:rFonts w:cs="Calibri"/>
        </w:rPr>
      </w:pPr>
      <w:r>
        <w:rPr>
          <w:rFonts w:cs="Calibri"/>
          <w:b/>
        </w:rPr>
        <w:t xml:space="preserve">Cargo: </w:t>
      </w:r>
      <w:r>
        <w:rPr>
          <w:rFonts w:cs="Calibri"/>
        </w:rPr>
        <w:t>Prefeito Municipal</w:t>
      </w:r>
    </w:p>
    <w:p w14:paraId="295659DB">
      <w:pPr>
        <w:spacing w:after="0" w:line="240" w:lineRule="auto"/>
        <w:jc w:val="both"/>
        <w:rPr>
          <w:rFonts w:cs="Calibri"/>
        </w:rPr>
      </w:pPr>
    </w:p>
    <w:p w14:paraId="4DEF7A18">
      <w:pPr>
        <w:spacing w:after="0" w:line="240" w:lineRule="auto"/>
        <w:jc w:val="both"/>
        <w:rPr>
          <w:rFonts w:cs="Calibri"/>
          <w:b/>
        </w:rPr>
      </w:pPr>
    </w:p>
    <w:p w14:paraId="345011CD">
      <w:pPr>
        <w:spacing w:after="0" w:line="240" w:lineRule="auto"/>
        <w:jc w:val="both"/>
        <w:rPr>
          <w:rFonts w:cs="Calibri"/>
        </w:rPr>
      </w:pPr>
      <w:r>
        <w:rPr>
          <w:rFonts w:cs="Calibri"/>
          <w:b/>
        </w:rPr>
        <w:t xml:space="preserve">Assinatura: </w:t>
      </w:r>
      <w:r>
        <w:rPr>
          <w:rFonts w:cs="Calibri"/>
        </w:rPr>
        <w:t>___________________________________</w:t>
      </w:r>
    </w:p>
    <w:p w14:paraId="762552B6">
      <w:pPr>
        <w:spacing w:after="0" w:line="240" w:lineRule="auto"/>
        <w:jc w:val="both"/>
        <w:rPr>
          <w:rFonts w:cs="Calibri"/>
          <w:b/>
        </w:rPr>
      </w:pPr>
    </w:p>
    <w:p w14:paraId="2C25A6A3">
      <w:pPr>
        <w:spacing w:after="0" w:line="240" w:lineRule="auto"/>
        <w:jc w:val="both"/>
        <w:rPr>
          <w:rFonts w:cs="Calibri"/>
          <w:b/>
        </w:rPr>
      </w:pPr>
    </w:p>
    <w:p w14:paraId="7962F532">
      <w:pPr>
        <w:spacing w:after="0" w:line="240" w:lineRule="auto"/>
        <w:jc w:val="both"/>
        <w:rPr>
          <w:rFonts w:cs="Calibri"/>
          <w:b/>
        </w:rPr>
      </w:pPr>
      <w:r>
        <w:rPr>
          <w:rFonts w:cs="Calibri"/>
          <w:b/>
        </w:rPr>
        <w:t>16 – RESPONSÁVEL PELA FORMALIZAÇÃO DA DEMANDA</w:t>
      </w:r>
    </w:p>
    <w:p w14:paraId="6F22F14B">
      <w:pPr>
        <w:spacing w:after="0" w:line="240" w:lineRule="auto"/>
        <w:jc w:val="both"/>
        <w:rPr>
          <w:rFonts w:cs="Calibri"/>
          <w:b/>
        </w:rPr>
      </w:pPr>
      <w:r>
        <w:rPr>
          <w:rFonts w:cs="Calibri"/>
          <w:b/>
        </w:rPr>
        <w:t xml:space="preserve">Nome: </w:t>
      </w:r>
      <w:r>
        <w:rPr>
          <w:b/>
          <w:bCs/>
        </w:rPr>
        <w:t>Alysson Silva Gonçalves</w:t>
      </w:r>
    </w:p>
    <w:p w14:paraId="2CB39BCC">
      <w:pPr>
        <w:spacing w:after="0" w:line="240" w:lineRule="auto"/>
        <w:jc w:val="both"/>
        <w:rPr>
          <w:rFonts w:cs="Calibri"/>
          <w:b/>
        </w:rPr>
      </w:pPr>
    </w:p>
    <w:p w14:paraId="4E623C03">
      <w:pPr>
        <w:spacing w:after="0" w:line="240" w:lineRule="auto"/>
        <w:jc w:val="both"/>
        <w:rPr>
          <w:rFonts w:cs="Calibri"/>
          <w:b/>
        </w:rPr>
      </w:pPr>
    </w:p>
    <w:p w14:paraId="51D56DF3">
      <w:pPr>
        <w:spacing w:after="0" w:line="240" w:lineRule="auto"/>
        <w:jc w:val="both"/>
        <w:rPr>
          <w:rFonts w:cs="Calibri"/>
          <w:b/>
        </w:rPr>
      </w:pPr>
      <w:r>
        <w:rPr>
          <w:rFonts w:cs="Calibri"/>
          <w:b/>
        </w:rPr>
        <w:t xml:space="preserve">Assinatura: </w:t>
      </w:r>
      <w:r>
        <w:rPr>
          <w:rFonts w:cs="Calibri"/>
        </w:rPr>
        <w:t>____________________________________</w:t>
      </w:r>
      <w:r>
        <w:rPr>
          <w:rFonts w:cs="Calibri"/>
          <w:b/>
        </w:rPr>
        <w:t xml:space="preserve"> </w:t>
      </w:r>
    </w:p>
    <w:p w14:paraId="49917DFF">
      <w:pPr>
        <w:spacing w:after="0" w:line="240" w:lineRule="auto"/>
        <w:jc w:val="both"/>
        <w:rPr>
          <w:rFonts w:cs="Calibri"/>
          <w:b/>
        </w:rPr>
      </w:pPr>
    </w:p>
    <w:p w14:paraId="0B503332">
      <w:pPr>
        <w:spacing w:after="0" w:line="240" w:lineRule="auto"/>
        <w:jc w:val="both"/>
        <w:rPr>
          <w:rFonts w:cs="Calibri"/>
          <w:b/>
          <w:bCs/>
        </w:rPr>
      </w:pPr>
    </w:p>
    <w:p w14:paraId="38E00DCE">
      <w:pPr>
        <w:spacing w:after="0" w:line="240" w:lineRule="auto"/>
        <w:jc w:val="both"/>
        <w:rPr>
          <w:rFonts w:cs="Calibri"/>
          <w:b/>
          <w:bCs/>
        </w:rPr>
      </w:pPr>
      <w:r>
        <w:rPr>
          <w:rFonts w:cs="Calibri"/>
          <w:b/>
          <w:bCs/>
        </w:rPr>
        <w:t>Fiscal de contrato</w:t>
      </w:r>
    </w:p>
    <w:p w14:paraId="5E808510">
      <w:pPr>
        <w:spacing w:after="0" w:line="240" w:lineRule="auto"/>
        <w:jc w:val="both"/>
        <w:rPr>
          <w:rFonts w:cs="Calibri"/>
          <w:b/>
          <w:bCs/>
        </w:rPr>
      </w:pPr>
      <w:r>
        <w:rPr>
          <w:rFonts w:cs="Calibri"/>
          <w:b/>
          <w:bCs/>
        </w:rPr>
        <w:t xml:space="preserve">Nome: </w:t>
      </w:r>
      <w:r>
        <w:rPr>
          <w:rFonts w:cs="Calibri"/>
        </w:rPr>
        <w:t>Lindemberg Pereira Dos Santos</w:t>
      </w:r>
    </w:p>
    <w:p w14:paraId="528B575B">
      <w:pPr>
        <w:spacing w:after="0" w:line="240" w:lineRule="auto"/>
        <w:jc w:val="both"/>
        <w:rPr>
          <w:rFonts w:cs="Calibri"/>
          <w:b/>
        </w:rPr>
      </w:pPr>
    </w:p>
    <w:p w14:paraId="1E6329EF">
      <w:pPr>
        <w:spacing w:after="0" w:line="240" w:lineRule="auto"/>
        <w:jc w:val="both"/>
        <w:rPr>
          <w:rFonts w:cs="Calibri"/>
          <w:b/>
        </w:rPr>
      </w:pPr>
    </w:p>
    <w:p w14:paraId="7BE0D03C">
      <w:pPr>
        <w:spacing w:after="0" w:line="240" w:lineRule="auto"/>
        <w:jc w:val="both"/>
        <w:rPr>
          <w:rFonts w:cs="Calibri"/>
          <w:b/>
        </w:rPr>
      </w:pPr>
      <w:r>
        <w:rPr>
          <w:rFonts w:cs="Calibri"/>
          <w:b/>
        </w:rPr>
        <w:t xml:space="preserve">Assinatura: </w:t>
      </w:r>
      <w:r>
        <w:rPr>
          <w:rFonts w:cs="Calibri"/>
        </w:rPr>
        <w:t>____________________________________</w:t>
      </w:r>
      <w:r>
        <w:rPr>
          <w:rFonts w:cs="Calibri"/>
          <w:b/>
        </w:rPr>
        <w:t xml:space="preserve"> </w:t>
      </w:r>
    </w:p>
    <w:p w14:paraId="6B9B07D5">
      <w:pPr>
        <w:spacing w:after="0" w:line="240" w:lineRule="auto"/>
        <w:jc w:val="both"/>
        <w:rPr>
          <w:rFonts w:cs="Calibri"/>
          <w:b/>
        </w:rPr>
      </w:pPr>
    </w:p>
    <w:p w14:paraId="5C62674C">
      <w:pPr>
        <w:spacing w:after="0" w:line="240" w:lineRule="auto"/>
        <w:jc w:val="both"/>
        <w:rPr>
          <w:rFonts w:cs="Calibri"/>
        </w:rPr>
      </w:pPr>
      <w:r>
        <w:rPr>
          <w:rFonts w:cs="Calibri"/>
        </w:rPr>
        <w:t>Rifaina, 08 de setembro de 2025</w:t>
      </w:r>
    </w:p>
    <w:p w14:paraId="783CBE11">
      <w:pPr>
        <w:spacing w:line="360" w:lineRule="auto"/>
        <w:jc w:val="both"/>
        <w:rPr>
          <w:rFonts w:ascii="Arial" w:hAnsi="Arial" w:cs="Arial"/>
          <w:sz w:val="24"/>
          <w:szCs w:val="24"/>
        </w:rPr>
      </w:pPr>
    </w:p>
    <w:p w14:paraId="094C2D68">
      <w:pPr>
        <w:spacing w:line="276" w:lineRule="auto"/>
        <w:ind w:right="-2"/>
        <w:rPr>
          <w:rFonts w:ascii="Arial" w:hAnsi="Arial" w:eastAsia="Times New Roman" w:cs="Arial"/>
          <w:b/>
          <w:sz w:val="24"/>
          <w:szCs w:val="24"/>
          <w:lang w:val="pt-PT" w:eastAsia="pt-BR" w:bidi="ar-SA"/>
        </w:rPr>
      </w:pPr>
    </w:p>
    <w:p w14:paraId="73E4E475">
      <w:pPr>
        <w:spacing w:line="276" w:lineRule="auto"/>
        <w:ind w:right="-2"/>
        <w:rPr>
          <w:rFonts w:ascii="Arial" w:hAnsi="Arial" w:eastAsia="Times New Roman" w:cs="Arial"/>
          <w:b/>
          <w:sz w:val="24"/>
          <w:szCs w:val="24"/>
          <w:lang w:val="pt-PT" w:eastAsia="pt-BR" w:bidi="ar-SA"/>
        </w:rPr>
      </w:pPr>
    </w:p>
    <w:p w14:paraId="19F187DC">
      <w:pPr>
        <w:spacing w:line="276" w:lineRule="auto"/>
        <w:ind w:right="-2"/>
        <w:rPr>
          <w:rFonts w:ascii="Arial" w:hAnsi="Arial" w:eastAsia="Times New Roman" w:cs="Arial"/>
          <w:b/>
          <w:sz w:val="24"/>
          <w:szCs w:val="24"/>
          <w:lang w:val="pt-PT" w:eastAsia="pt-BR" w:bidi="ar-SA"/>
        </w:rPr>
      </w:pPr>
    </w:p>
    <w:p w14:paraId="218D9C52">
      <w:pPr>
        <w:spacing w:line="276" w:lineRule="auto"/>
        <w:ind w:right="-2"/>
        <w:rPr>
          <w:rFonts w:ascii="Arial" w:hAnsi="Arial" w:eastAsia="Times New Roman" w:cs="Arial"/>
          <w:b/>
          <w:sz w:val="24"/>
          <w:szCs w:val="24"/>
          <w:lang w:val="pt-PT" w:eastAsia="pt-BR" w:bidi="ar-SA"/>
        </w:rPr>
      </w:pPr>
    </w:p>
    <w:p w14:paraId="2193F605">
      <w:pPr>
        <w:spacing w:line="276" w:lineRule="auto"/>
        <w:ind w:right="-2"/>
        <w:rPr>
          <w:rFonts w:ascii="Arial" w:hAnsi="Arial" w:eastAsia="Times New Roman" w:cs="Arial"/>
          <w:b/>
          <w:sz w:val="24"/>
          <w:szCs w:val="24"/>
          <w:lang w:val="pt-PT" w:eastAsia="pt-BR" w:bidi="ar-SA"/>
        </w:rPr>
      </w:pPr>
    </w:p>
    <w:p w14:paraId="10B2FC31">
      <w:pPr>
        <w:spacing w:line="276" w:lineRule="auto"/>
        <w:ind w:right="-2"/>
        <w:rPr>
          <w:rFonts w:ascii="Arial" w:hAnsi="Arial" w:eastAsia="Times New Roman" w:cs="Arial"/>
          <w:b/>
          <w:sz w:val="24"/>
          <w:szCs w:val="24"/>
          <w:lang w:val="pt-PT" w:eastAsia="pt-BR" w:bidi="ar-SA"/>
        </w:rPr>
      </w:pPr>
    </w:p>
    <w:p w14:paraId="7E13F36C">
      <w:pPr>
        <w:spacing w:line="276" w:lineRule="auto"/>
        <w:ind w:right="-2"/>
        <w:rPr>
          <w:rFonts w:ascii="Arial" w:hAnsi="Arial" w:eastAsia="Times New Roman" w:cs="Arial"/>
          <w:b/>
          <w:sz w:val="24"/>
          <w:szCs w:val="24"/>
          <w:lang w:val="pt-PT" w:eastAsia="pt-BR" w:bidi="ar-SA"/>
        </w:rPr>
      </w:pPr>
    </w:p>
    <w:p w14:paraId="10562EC5">
      <w:pPr>
        <w:spacing w:line="276" w:lineRule="auto"/>
        <w:ind w:right="-2"/>
        <w:rPr>
          <w:rFonts w:ascii="Arial" w:hAnsi="Arial" w:eastAsia="Times New Roman" w:cs="Arial"/>
          <w:b/>
          <w:sz w:val="24"/>
          <w:szCs w:val="24"/>
          <w:lang w:val="pt-PT" w:eastAsia="pt-BR" w:bidi="ar-SA"/>
        </w:rPr>
      </w:pPr>
    </w:p>
    <w:p w14:paraId="1DB17D01">
      <w:pPr>
        <w:spacing w:line="276" w:lineRule="auto"/>
        <w:ind w:right="-2"/>
        <w:rPr>
          <w:rFonts w:ascii="Arial" w:hAnsi="Arial" w:eastAsia="Times New Roman" w:cs="Arial"/>
          <w:b/>
          <w:sz w:val="24"/>
          <w:szCs w:val="24"/>
          <w:lang w:val="pt-PT" w:eastAsia="pt-BR" w:bidi="ar-SA"/>
        </w:rPr>
      </w:pPr>
    </w:p>
    <w:p w14:paraId="276AC4D4">
      <w:pPr>
        <w:spacing w:line="276" w:lineRule="auto"/>
        <w:ind w:right="-2"/>
        <w:rPr>
          <w:rFonts w:ascii="Arial" w:hAnsi="Arial" w:eastAsia="Times New Roman" w:cs="Arial"/>
          <w:b/>
          <w:sz w:val="24"/>
          <w:szCs w:val="24"/>
          <w:lang w:val="pt-PT" w:eastAsia="pt-BR" w:bidi="ar-SA"/>
        </w:rPr>
      </w:pPr>
    </w:p>
    <w:p w14:paraId="6EEF9A2B">
      <w:pPr>
        <w:spacing w:line="276" w:lineRule="auto"/>
        <w:ind w:right="-2"/>
        <w:rPr>
          <w:rFonts w:ascii="Arial" w:hAnsi="Arial" w:eastAsia="Times New Roman" w:cs="Arial"/>
          <w:b/>
          <w:sz w:val="24"/>
          <w:szCs w:val="24"/>
          <w:lang w:val="pt-PT" w:eastAsia="pt-BR" w:bidi="ar-SA"/>
        </w:rPr>
      </w:pPr>
    </w:p>
    <w:p w14:paraId="5DFC1665">
      <w:pPr>
        <w:spacing w:line="276" w:lineRule="auto"/>
        <w:ind w:right="-2"/>
        <w:rPr>
          <w:rFonts w:ascii="Arial" w:hAnsi="Arial" w:eastAsia="Times New Roman" w:cs="Arial"/>
          <w:b/>
          <w:sz w:val="24"/>
          <w:szCs w:val="24"/>
          <w:lang w:val="pt-PT" w:eastAsia="pt-BR" w:bidi="ar-SA"/>
        </w:rPr>
      </w:pPr>
    </w:p>
    <w:p w14:paraId="1C6209EB">
      <w:pPr>
        <w:spacing w:line="276" w:lineRule="auto"/>
        <w:ind w:right="-2"/>
        <w:rPr>
          <w:rFonts w:ascii="Arial" w:hAnsi="Arial" w:eastAsia="Times New Roman" w:cs="Arial"/>
          <w:b/>
          <w:sz w:val="24"/>
          <w:szCs w:val="24"/>
          <w:lang w:val="pt-PT" w:eastAsia="pt-BR" w:bidi="ar-SA"/>
        </w:rPr>
      </w:pPr>
    </w:p>
    <w:p w14:paraId="5597325D">
      <w:pPr>
        <w:spacing w:line="276" w:lineRule="auto"/>
        <w:ind w:right="-2"/>
        <w:rPr>
          <w:rFonts w:ascii="Arial" w:hAnsi="Arial" w:eastAsia="Times New Roman" w:cs="Arial"/>
          <w:b/>
          <w:sz w:val="24"/>
          <w:szCs w:val="24"/>
          <w:lang w:val="pt-PT" w:eastAsia="pt-BR" w:bidi="ar-SA"/>
        </w:rPr>
      </w:pPr>
    </w:p>
    <w:p w14:paraId="40A5B6EF">
      <w:pPr>
        <w:spacing w:line="276" w:lineRule="auto"/>
        <w:ind w:right="-2"/>
        <w:rPr>
          <w:rFonts w:ascii="Arial" w:hAnsi="Arial" w:eastAsia="Times New Roman" w:cs="Arial"/>
          <w:b/>
          <w:sz w:val="24"/>
          <w:szCs w:val="24"/>
          <w:lang w:val="pt-PT" w:eastAsia="pt-BR" w:bidi="ar-SA"/>
        </w:rPr>
      </w:pPr>
    </w:p>
    <w:p w14:paraId="3882CF51">
      <w:pPr>
        <w:spacing w:line="276" w:lineRule="auto"/>
        <w:ind w:right="-2"/>
        <w:rPr>
          <w:rFonts w:ascii="Arial" w:hAnsi="Arial" w:eastAsia="Times New Roman" w:cs="Arial"/>
          <w:b/>
          <w:sz w:val="24"/>
          <w:szCs w:val="24"/>
          <w:lang w:val="pt-PT" w:eastAsia="pt-BR" w:bidi="ar-SA"/>
        </w:rPr>
      </w:pPr>
    </w:p>
    <w:p w14:paraId="4C3FB277">
      <w:pPr>
        <w:spacing w:line="276" w:lineRule="auto"/>
        <w:ind w:right="-2"/>
        <w:rPr>
          <w:rFonts w:ascii="Arial" w:hAnsi="Arial" w:eastAsia="Times New Roman" w:cs="Arial"/>
          <w:b/>
          <w:sz w:val="24"/>
          <w:szCs w:val="24"/>
          <w:lang w:val="pt-PT" w:eastAsia="pt-BR" w:bidi="ar-SA"/>
        </w:rPr>
      </w:pPr>
    </w:p>
    <w:p w14:paraId="69FAA0E0">
      <w:pPr>
        <w:spacing w:line="276" w:lineRule="auto"/>
        <w:ind w:right="-2"/>
        <w:rPr>
          <w:rFonts w:ascii="Arial" w:hAnsi="Arial" w:eastAsia="Times New Roman" w:cs="Arial"/>
          <w:b/>
          <w:sz w:val="24"/>
          <w:szCs w:val="24"/>
          <w:lang w:val="pt-PT" w:eastAsia="pt-BR" w:bidi="ar-SA"/>
        </w:rPr>
      </w:pPr>
    </w:p>
    <w:p w14:paraId="5A28814E">
      <w:pPr>
        <w:spacing w:line="276" w:lineRule="auto"/>
        <w:ind w:right="-2"/>
        <w:rPr>
          <w:rFonts w:ascii="Arial" w:hAnsi="Arial" w:eastAsia="Times New Roman" w:cs="Arial"/>
          <w:b/>
          <w:sz w:val="24"/>
          <w:szCs w:val="24"/>
          <w:lang w:val="pt-PT" w:eastAsia="pt-BR" w:bidi="ar-SA"/>
        </w:rPr>
      </w:pPr>
    </w:p>
    <w:p w14:paraId="7E5BA403">
      <w:pPr>
        <w:spacing w:line="276" w:lineRule="auto"/>
        <w:ind w:right="-2"/>
        <w:rPr>
          <w:rFonts w:ascii="Arial" w:hAnsi="Arial" w:eastAsia="Times New Roman" w:cs="Arial"/>
          <w:b/>
          <w:sz w:val="24"/>
          <w:szCs w:val="24"/>
          <w:lang w:val="pt-PT" w:eastAsia="pt-BR" w:bidi="ar-SA"/>
        </w:rPr>
      </w:pPr>
    </w:p>
    <w:p w14:paraId="1F973D14">
      <w:pPr>
        <w:spacing w:line="276" w:lineRule="auto"/>
        <w:ind w:right="-2"/>
        <w:rPr>
          <w:rFonts w:ascii="Arial" w:hAnsi="Arial" w:eastAsia="Times New Roman" w:cs="Arial"/>
          <w:b/>
          <w:sz w:val="24"/>
          <w:szCs w:val="24"/>
          <w:lang w:val="pt-PT" w:eastAsia="pt-BR" w:bidi="ar-SA"/>
        </w:rPr>
      </w:pPr>
    </w:p>
    <w:p w14:paraId="1E03F689">
      <w:pPr>
        <w:spacing w:line="276" w:lineRule="auto"/>
        <w:ind w:right="-2"/>
        <w:rPr>
          <w:rFonts w:ascii="Arial" w:hAnsi="Arial" w:eastAsia="Times New Roman" w:cs="Arial"/>
          <w:b/>
          <w:sz w:val="24"/>
          <w:szCs w:val="24"/>
          <w:lang w:val="pt-PT" w:eastAsia="pt-BR" w:bidi="ar-SA"/>
        </w:rPr>
      </w:pPr>
    </w:p>
    <w:p w14:paraId="793DC5E2">
      <w:pPr>
        <w:spacing w:line="276" w:lineRule="auto"/>
        <w:ind w:right="-2"/>
        <w:rPr>
          <w:rFonts w:ascii="Arial" w:hAnsi="Arial" w:eastAsia="Times New Roman" w:cs="Arial"/>
          <w:b/>
          <w:sz w:val="24"/>
          <w:szCs w:val="24"/>
          <w:lang w:val="pt-PT" w:eastAsia="pt-BR" w:bidi="ar-SA"/>
        </w:rPr>
      </w:pPr>
    </w:p>
    <w:p w14:paraId="520F997B">
      <w:pPr>
        <w:spacing w:line="276" w:lineRule="auto"/>
        <w:ind w:right="-2"/>
        <w:rPr>
          <w:rFonts w:ascii="Arial" w:hAnsi="Arial" w:eastAsia="Times New Roman" w:cs="Arial"/>
          <w:b/>
          <w:sz w:val="24"/>
          <w:szCs w:val="24"/>
          <w:lang w:val="pt-PT" w:eastAsia="pt-BR" w:bidi="ar-SA"/>
        </w:rPr>
      </w:pPr>
    </w:p>
    <w:p w14:paraId="022B1BA3">
      <w:pPr>
        <w:spacing w:line="276" w:lineRule="auto"/>
        <w:ind w:right="-2"/>
        <w:rPr>
          <w:rFonts w:ascii="Arial" w:hAnsi="Arial" w:eastAsia="Times New Roman" w:cs="Arial"/>
          <w:b/>
          <w:sz w:val="24"/>
          <w:szCs w:val="24"/>
          <w:lang w:val="pt-PT" w:eastAsia="pt-BR" w:bidi="ar-SA"/>
        </w:rPr>
      </w:pPr>
    </w:p>
    <w:p w14:paraId="7F1A025C">
      <w:pPr>
        <w:spacing w:line="276" w:lineRule="auto"/>
        <w:ind w:right="-2"/>
        <w:rPr>
          <w:rFonts w:ascii="Arial" w:hAnsi="Arial" w:eastAsia="Times New Roman" w:cs="Arial"/>
          <w:b/>
          <w:sz w:val="24"/>
          <w:szCs w:val="24"/>
          <w:lang w:val="pt-PT" w:eastAsia="pt-BR" w:bidi="ar-SA"/>
        </w:rPr>
      </w:pPr>
    </w:p>
    <w:p w14:paraId="68D40A92">
      <w:pPr>
        <w:spacing w:line="276" w:lineRule="auto"/>
        <w:ind w:right="-2"/>
        <w:rPr>
          <w:rFonts w:ascii="Arial" w:hAnsi="Arial" w:eastAsia="Times New Roman" w:cs="Arial"/>
          <w:b/>
          <w:sz w:val="24"/>
          <w:szCs w:val="24"/>
          <w:lang w:val="pt-PT" w:eastAsia="pt-BR" w:bidi="ar-SA"/>
        </w:rPr>
      </w:pPr>
    </w:p>
    <w:p w14:paraId="2725B623">
      <w:pPr>
        <w:spacing w:line="276" w:lineRule="auto"/>
        <w:ind w:right="-2"/>
        <w:rPr>
          <w:rFonts w:ascii="Arial" w:hAnsi="Arial" w:eastAsia="Times New Roman" w:cs="Arial"/>
          <w:b/>
          <w:sz w:val="24"/>
          <w:szCs w:val="24"/>
          <w:lang w:val="pt-PT" w:eastAsia="pt-BR" w:bidi="ar-SA"/>
        </w:rPr>
      </w:pPr>
    </w:p>
    <w:p w14:paraId="018883B5">
      <w:pPr>
        <w:spacing w:line="276" w:lineRule="auto"/>
        <w:ind w:right="-2"/>
        <w:rPr>
          <w:rFonts w:ascii="Arial" w:hAnsi="Arial" w:eastAsia="Times New Roman" w:cs="Arial"/>
          <w:b/>
          <w:sz w:val="24"/>
          <w:szCs w:val="24"/>
          <w:lang w:val="pt-PT" w:eastAsia="pt-BR" w:bidi="ar-SA"/>
        </w:rPr>
      </w:pPr>
    </w:p>
    <w:p w14:paraId="50490562">
      <w:pPr>
        <w:pStyle w:val="2"/>
        <w:spacing w:before="71"/>
        <w:ind w:left="1151" w:right="889"/>
        <w:jc w:val="center"/>
        <w:rPr>
          <w:spacing w:val="-10"/>
          <w:w w:val="115"/>
        </w:rPr>
      </w:pPr>
    </w:p>
    <w:p w14:paraId="29BB6406">
      <w:pPr>
        <w:pStyle w:val="2"/>
        <w:spacing w:before="71"/>
        <w:ind w:left="1151" w:right="889"/>
        <w:jc w:val="center"/>
        <w:rPr>
          <w:spacing w:val="-10"/>
          <w:w w:val="115"/>
        </w:rPr>
      </w:pPr>
    </w:p>
    <w:p w14:paraId="4AFAD9F0">
      <w:pPr>
        <w:pStyle w:val="2"/>
        <w:spacing w:before="71"/>
        <w:ind w:left="1151" w:right="889"/>
        <w:jc w:val="center"/>
        <w:rPr>
          <w:spacing w:val="-10"/>
          <w:w w:val="115"/>
        </w:rPr>
      </w:pPr>
    </w:p>
    <w:p w14:paraId="087DE371">
      <w:pPr>
        <w:pStyle w:val="2"/>
        <w:spacing w:before="71"/>
        <w:ind w:left="1151" w:right="889"/>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27</w:t>
      </w:r>
      <w:r>
        <w:rPr>
          <w:b/>
          <w:bCs/>
          <w:lang w:val="pt-BR"/>
        </w:rPr>
        <w:t>/</w:t>
      </w:r>
      <w:r>
        <w:rPr>
          <w:b/>
          <w:bCs/>
        </w:rPr>
        <w:t xml:space="preserve">2025 PROCESSO ADM N° </w:t>
      </w:r>
      <w:r>
        <w:rPr>
          <w:rFonts w:hint="default"/>
          <w:b/>
          <w:bCs/>
          <w:lang w:val="pt-BR"/>
        </w:rPr>
        <w:t>387</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299F46B4">
      <w:pPr>
        <w:spacing w:line="360" w:lineRule="auto"/>
        <w:jc w:val="center"/>
        <w:rPr>
          <w:b/>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p w14:paraId="4578BE37">
      <w:pPr>
        <w:spacing w:line="240" w:lineRule="auto"/>
        <w:jc w:val="center"/>
        <w:rPr>
          <w:rFonts w:cs="Calibri"/>
          <w:b/>
          <w:color w:val="FF000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694"/>
        <w:gridCol w:w="905"/>
        <w:gridCol w:w="7195"/>
        <w:gridCol w:w="986"/>
      </w:tblGrid>
      <w:tr w14:paraId="587A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656" w:type="dxa"/>
            <w:noWrap w:val="0"/>
            <w:vAlign w:val="top"/>
          </w:tcPr>
          <w:p w14:paraId="71342D6B">
            <w:pPr>
              <w:spacing w:line="240" w:lineRule="auto"/>
              <w:jc w:val="center"/>
              <w:rPr>
                <w:rFonts w:cs="Calibri"/>
                <w:b/>
              </w:rPr>
            </w:pPr>
            <w:r>
              <w:rPr>
                <w:rFonts w:cs="Calibri"/>
                <w:b/>
              </w:rPr>
              <w:t>Item</w:t>
            </w:r>
          </w:p>
        </w:tc>
        <w:tc>
          <w:tcPr>
            <w:tcW w:w="694" w:type="dxa"/>
            <w:noWrap w:val="0"/>
            <w:vAlign w:val="top"/>
          </w:tcPr>
          <w:p w14:paraId="221A7D31">
            <w:pPr>
              <w:spacing w:line="240" w:lineRule="auto"/>
              <w:jc w:val="center"/>
              <w:rPr>
                <w:rFonts w:hint="default" w:cs="Calibri"/>
                <w:b/>
                <w:lang w:val="pt-BR"/>
              </w:rPr>
            </w:pPr>
            <w:r>
              <w:rPr>
                <w:rFonts w:hint="default" w:cs="Calibri"/>
                <w:b/>
                <w:lang w:val="pt-BR"/>
              </w:rPr>
              <w:t>quan</w:t>
            </w:r>
          </w:p>
        </w:tc>
        <w:tc>
          <w:tcPr>
            <w:tcW w:w="905" w:type="dxa"/>
            <w:noWrap w:val="0"/>
            <w:vAlign w:val="top"/>
          </w:tcPr>
          <w:p w14:paraId="6B4744D9">
            <w:pPr>
              <w:spacing w:line="240" w:lineRule="auto"/>
              <w:jc w:val="center"/>
              <w:rPr>
                <w:rFonts w:hint="default" w:cs="Calibri"/>
                <w:b/>
                <w:lang w:val="pt-BR"/>
              </w:rPr>
            </w:pPr>
            <w:r>
              <w:rPr>
                <w:rFonts w:hint="default" w:cs="Calibri"/>
                <w:b/>
                <w:lang w:val="pt-BR"/>
              </w:rPr>
              <w:t>unid</w:t>
            </w:r>
          </w:p>
        </w:tc>
        <w:tc>
          <w:tcPr>
            <w:tcW w:w="7195" w:type="dxa"/>
            <w:noWrap w:val="0"/>
            <w:vAlign w:val="top"/>
          </w:tcPr>
          <w:p w14:paraId="1E0AA269">
            <w:pPr>
              <w:spacing w:line="240" w:lineRule="auto"/>
              <w:jc w:val="center"/>
              <w:rPr>
                <w:rFonts w:cs="Calibri"/>
                <w:b/>
              </w:rPr>
            </w:pPr>
            <w:r>
              <w:rPr>
                <w:rFonts w:cs="Calibri"/>
                <w:b/>
              </w:rPr>
              <w:t>Descrição</w:t>
            </w:r>
          </w:p>
        </w:tc>
        <w:tc>
          <w:tcPr>
            <w:tcW w:w="986" w:type="dxa"/>
            <w:noWrap w:val="0"/>
            <w:vAlign w:val="top"/>
          </w:tcPr>
          <w:p w14:paraId="327D94B4">
            <w:pPr>
              <w:spacing w:line="240" w:lineRule="auto"/>
              <w:jc w:val="center"/>
              <w:rPr>
                <w:rFonts w:hint="default" w:cs="Calibri"/>
                <w:b/>
                <w:lang w:val="pt-BR"/>
              </w:rPr>
            </w:pPr>
            <w:r>
              <w:rPr>
                <w:rFonts w:cs="Calibri"/>
                <w:b/>
              </w:rPr>
              <w:t xml:space="preserve">Valor </w:t>
            </w:r>
            <w:r>
              <w:rPr>
                <w:rFonts w:hint="default" w:cs="Calibri"/>
                <w:b/>
                <w:lang w:val="pt-BR"/>
              </w:rPr>
              <w:t>total</w:t>
            </w:r>
          </w:p>
        </w:tc>
      </w:tr>
      <w:tr w14:paraId="4CB6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656" w:type="dxa"/>
            <w:noWrap w:val="0"/>
            <w:vAlign w:val="top"/>
          </w:tcPr>
          <w:p w14:paraId="0D974F47">
            <w:pPr>
              <w:spacing w:line="240" w:lineRule="auto"/>
              <w:jc w:val="center"/>
              <w:rPr>
                <w:rFonts w:cs="Calibri"/>
              </w:rPr>
            </w:pPr>
            <w:r>
              <w:rPr>
                <w:rFonts w:cs="Calibri"/>
              </w:rPr>
              <w:t>01</w:t>
            </w:r>
          </w:p>
        </w:tc>
        <w:tc>
          <w:tcPr>
            <w:tcW w:w="694" w:type="dxa"/>
            <w:noWrap w:val="0"/>
            <w:vAlign w:val="top"/>
          </w:tcPr>
          <w:p w14:paraId="15B95B02">
            <w:pPr>
              <w:spacing w:line="240" w:lineRule="auto"/>
              <w:jc w:val="both"/>
              <w:rPr>
                <w:rFonts w:hint="default"/>
                <w:b/>
                <w:spacing w:val="4"/>
                <w:w w:val="110"/>
                <w:sz w:val="20"/>
                <w:szCs w:val="20"/>
                <w:lang w:val="pt-BR"/>
              </w:rPr>
            </w:pPr>
            <w:r>
              <w:rPr>
                <w:rFonts w:hint="default"/>
                <w:b/>
                <w:spacing w:val="4"/>
                <w:w w:val="110"/>
                <w:sz w:val="20"/>
                <w:szCs w:val="20"/>
                <w:lang w:val="pt-BR"/>
              </w:rPr>
              <w:t>01</w:t>
            </w:r>
          </w:p>
        </w:tc>
        <w:tc>
          <w:tcPr>
            <w:tcW w:w="905" w:type="dxa"/>
            <w:noWrap w:val="0"/>
            <w:vAlign w:val="top"/>
          </w:tcPr>
          <w:p w14:paraId="27A0E1EF">
            <w:pPr>
              <w:spacing w:line="240" w:lineRule="auto"/>
              <w:jc w:val="both"/>
              <w:rPr>
                <w:rFonts w:hint="default"/>
                <w:b/>
                <w:spacing w:val="4"/>
                <w:w w:val="110"/>
                <w:sz w:val="20"/>
                <w:szCs w:val="20"/>
                <w:lang w:val="pt-BR"/>
              </w:rPr>
            </w:pPr>
            <w:r>
              <w:rPr>
                <w:rFonts w:hint="default"/>
                <w:b/>
                <w:spacing w:val="4"/>
                <w:w w:val="110"/>
                <w:sz w:val="20"/>
                <w:szCs w:val="20"/>
                <w:lang w:val="pt-BR"/>
              </w:rPr>
              <w:t>serviço</w:t>
            </w:r>
          </w:p>
        </w:tc>
        <w:tc>
          <w:tcPr>
            <w:tcW w:w="7195" w:type="dxa"/>
            <w:noWrap w:val="0"/>
            <w:vAlign w:val="top"/>
          </w:tcPr>
          <w:p w14:paraId="68CD79C5">
            <w:pPr>
              <w:spacing w:line="240" w:lineRule="auto"/>
              <w:jc w:val="both"/>
              <w:rPr>
                <w:rFonts w:cs="Calibri"/>
              </w:rPr>
            </w:pPr>
            <w:r>
              <w:rPr>
                <w:rFonts w:hint="default"/>
                <w:b/>
                <w:spacing w:val="4"/>
                <w:w w:val="110"/>
                <w:sz w:val="20"/>
                <w:szCs w:val="20"/>
                <w:lang w:val="pt-BR"/>
              </w:rPr>
              <w:t>CONTRATAÇÃO DE EMPRESA PARA FORNECIMENTO E INSTALAÇÃO DE DIVISÓRIA DE DRYWALL COM ISOLAMENTO EM LÃ DE ROCHA</w:t>
            </w:r>
          </w:p>
        </w:tc>
        <w:tc>
          <w:tcPr>
            <w:tcW w:w="986" w:type="dxa"/>
            <w:noWrap w:val="0"/>
            <w:vAlign w:val="top"/>
          </w:tcPr>
          <w:p w14:paraId="46DD17FD">
            <w:pPr>
              <w:spacing w:line="240" w:lineRule="auto"/>
              <w:jc w:val="both"/>
              <w:rPr>
                <w:rFonts w:cs="Calibri"/>
              </w:rPr>
            </w:pPr>
          </w:p>
          <w:p w14:paraId="6B42DD7F">
            <w:pPr>
              <w:spacing w:line="240" w:lineRule="auto"/>
              <w:jc w:val="both"/>
              <w:rPr>
                <w:rFonts w:hint="default" w:cs="Calibri"/>
                <w:lang w:val="pt-BR"/>
              </w:rPr>
            </w:pPr>
            <w:r>
              <w:rPr>
                <w:rFonts w:cs="Calibri"/>
              </w:rPr>
              <w:t xml:space="preserve">    </w:t>
            </w:r>
            <w:r>
              <w:rPr>
                <w:rFonts w:hint="default" w:cs="Calibri"/>
                <w:lang w:val="pt-BR"/>
              </w:rPr>
              <w:t>R$</w:t>
            </w:r>
          </w:p>
        </w:tc>
      </w:tr>
    </w:tbl>
    <w:p w14:paraId="59471020">
      <w:pPr>
        <w:spacing w:line="360" w:lineRule="auto"/>
        <w:jc w:val="both"/>
        <w:rPr>
          <w:b/>
        </w:rPr>
      </w:pPr>
    </w:p>
    <w:p w14:paraId="703DB6B6">
      <w:pPr>
        <w:spacing w:line="360" w:lineRule="auto"/>
        <w:jc w:val="both"/>
        <w:rPr>
          <w:rFonts w:ascii="Arial" w:hAnsi="Arial" w:cs="Arial"/>
          <w:b/>
          <w:sz w:val="24"/>
          <w:szCs w:val="24"/>
        </w:rPr>
      </w:pPr>
      <w:r>
        <w:rPr>
          <w:rFonts w:ascii="Arial" w:hAnsi="Arial" w:cs="Arial"/>
          <w:bCs/>
          <w:sz w:val="24"/>
          <w:szCs w:val="24"/>
          <w:highlight w:val="yellow"/>
          <w:lang w:val="pt-BR"/>
        </w:rPr>
        <w:t>VALOR TOTAL DA PROPOSTA:</w:t>
      </w:r>
    </w:p>
    <w:p w14:paraId="0DB215DA">
      <w:pPr>
        <w:spacing w:line="480" w:lineRule="auto"/>
        <w:jc w:val="both"/>
        <w:rPr>
          <w:rFonts w:hint="default"/>
          <w:b/>
          <w:bCs/>
          <w:lang w:val="pt-BR"/>
        </w:rPr>
      </w:pPr>
      <w:r>
        <w:rPr>
          <w:b/>
          <w:bCs/>
        </w:rPr>
        <w:t>OBJETO :</w:t>
      </w:r>
      <w:r>
        <w:rPr>
          <w:b/>
          <w:bCs/>
          <w:w w:val="110"/>
        </w:rPr>
        <w:t xml:space="preserve"> </w:t>
      </w:r>
      <w:r>
        <w:rPr>
          <w:rFonts w:hint="default"/>
          <w:b/>
          <w:bCs/>
          <w:lang w:val="pt-BR"/>
        </w:rPr>
        <w:t>REFERENTE A CONTRATAÇÃO DE EMPRESA PARA FORNECIMENTO E INSTALAÇÃO DE DIVISÓRIA DE DRYWALL COM ISOLAMENTO EM LÃ DE ROCHA, VISANDO A SEPARAÇÃO DA SALA DE RECEPÇÃO E A CRIAÇÃO DE SALA DE TRIAGEM NO UBS DR. CLEOMAR BORGES DE OLIVEIRA.</w:t>
      </w:r>
    </w:p>
    <w:p w14:paraId="2A6C1EAB">
      <w:pPr>
        <w:pStyle w:val="8"/>
        <w:rPr>
          <w:b/>
          <w:bCs/>
          <w:lang w:val="pt-BR"/>
        </w:rPr>
      </w:pPr>
    </w:p>
    <w:p w14:paraId="6D91684B">
      <w:pPr>
        <w:pStyle w:val="8"/>
        <w:jc w:val="both"/>
        <w:rPr>
          <w:w w:val="110"/>
          <w:lang w:val="pt-BR"/>
        </w:rPr>
      </w:pPr>
    </w:p>
    <w:p w14:paraId="7E5AE500">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0010369A">
      <w:pPr>
        <w:pStyle w:val="8"/>
        <w:spacing w:before="11"/>
      </w:pPr>
    </w:p>
    <w:p w14:paraId="090B6054">
      <w:pPr>
        <w:pStyle w:val="8"/>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147B3AB4">
      <w:pPr>
        <w:pStyle w:val="8"/>
      </w:pPr>
    </w:p>
    <w:p w14:paraId="5687D7C3">
      <w:pPr>
        <w:pStyle w:val="8"/>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8"/>
      </w:pPr>
      <w:r>
        <w:t>Razão</w:t>
      </w:r>
      <w:r>
        <w:rPr>
          <w:spacing w:val="-1"/>
        </w:rPr>
        <w:t xml:space="preserve"> </w:t>
      </w:r>
      <w:r>
        <w:t>social</w:t>
      </w:r>
      <w:r>
        <w:rPr>
          <w:spacing w:val="4"/>
        </w:rPr>
        <w:t xml:space="preserve"> </w:t>
      </w:r>
      <w:r>
        <w:t>–</w:t>
      </w:r>
    </w:p>
    <w:p w14:paraId="5AD83D55">
      <w:pPr>
        <w:pStyle w:val="8"/>
      </w:pPr>
      <w:r>
        <w:rPr>
          <w:spacing w:val="2"/>
        </w:rPr>
        <w:t xml:space="preserve"> </w:t>
      </w:r>
      <w:r>
        <w:t>nº</w:t>
      </w:r>
      <w:r>
        <w:rPr>
          <w:spacing w:val="-5"/>
        </w:rPr>
        <w:t xml:space="preserve"> </w:t>
      </w:r>
      <w:r>
        <w:t>do</w:t>
      </w:r>
      <w:r>
        <w:rPr>
          <w:spacing w:val="-1"/>
        </w:rPr>
        <w:t xml:space="preserve"> </w:t>
      </w:r>
      <w:r>
        <w:t>cnpj:</w:t>
      </w:r>
    </w:p>
    <w:p w14:paraId="34B5C557">
      <w:pPr>
        <w:pStyle w:val="8"/>
        <w:spacing w:before="44"/>
      </w:pPr>
      <w:r>
        <w:t>endereço:</w:t>
      </w:r>
    </w:p>
    <w:p w14:paraId="3C605DD1">
      <w:pPr>
        <w:pStyle w:val="8"/>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57FBF224">
      <w:pPr>
        <w:pStyle w:val="8"/>
        <w:tabs>
          <w:tab w:val="left" w:pos="2357"/>
          <w:tab w:val="left" w:pos="4753"/>
          <w:tab w:val="left" w:pos="5863"/>
        </w:tabs>
      </w:pPr>
    </w:p>
    <w:p w14:paraId="77853966">
      <w:pPr>
        <w:pStyle w:val="8"/>
        <w:tabs>
          <w:tab w:val="left" w:pos="2357"/>
          <w:tab w:val="left" w:pos="4753"/>
          <w:tab w:val="left" w:pos="5863"/>
        </w:tabs>
      </w:pPr>
    </w:p>
    <w:p w14:paraId="4CF7F497">
      <w:pPr>
        <w:pStyle w:val="8"/>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8"/>
        <w:tabs>
          <w:tab w:val="left" w:pos="2357"/>
          <w:tab w:val="left" w:pos="4753"/>
          <w:tab w:val="left" w:pos="5863"/>
        </w:tabs>
      </w:pPr>
    </w:p>
    <w:p w14:paraId="628E5F4F">
      <w:pPr>
        <w:pStyle w:val="8"/>
        <w:tabs>
          <w:tab w:val="left" w:pos="2357"/>
          <w:tab w:val="left" w:pos="4753"/>
          <w:tab w:val="left" w:pos="5863"/>
        </w:tabs>
      </w:pPr>
    </w:p>
    <w:p w14:paraId="601E4B52">
      <w:pPr>
        <w:pStyle w:val="8"/>
        <w:tabs>
          <w:tab w:val="left" w:pos="2357"/>
          <w:tab w:val="left" w:pos="4753"/>
          <w:tab w:val="left" w:pos="5863"/>
        </w:tabs>
      </w:pPr>
    </w:p>
    <w:p w14:paraId="06E38A64">
      <w:pPr>
        <w:pStyle w:val="8"/>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8"/>
        <w:spacing w:before="3"/>
        <w:jc w:val="center"/>
      </w:pPr>
    </w:p>
    <w:p w14:paraId="6A422E94">
      <w:pPr>
        <w:pStyle w:val="8"/>
        <w:spacing w:before="3"/>
        <w:jc w:val="center"/>
      </w:pPr>
    </w:p>
    <w:p w14:paraId="0801C40D">
      <w:pPr>
        <w:pStyle w:val="19"/>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4B99A736">
      <w:pPr>
        <w:pStyle w:val="19"/>
        <w:jc w:val="both"/>
        <w:rPr>
          <w:rFonts w:ascii="Calibri Light" w:hAnsi="Calibri Light" w:cs="Calibri Light"/>
          <w:b/>
          <w:bCs/>
          <w:sz w:val="20"/>
          <w:szCs w:val="20"/>
        </w:rPr>
      </w:pPr>
    </w:p>
    <w:p w14:paraId="4FA1B42C">
      <w:pPr>
        <w:pStyle w:val="19"/>
        <w:jc w:val="both"/>
        <w:rPr>
          <w:rFonts w:ascii="Calibri Light" w:hAnsi="Calibri Light" w:cs="Calibri Light"/>
          <w:b/>
          <w:bCs/>
          <w:sz w:val="20"/>
          <w:szCs w:val="20"/>
        </w:rPr>
      </w:pPr>
    </w:p>
    <w:p w14:paraId="70673752">
      <w:pPr>
        <w:pStyle w:val="19"/>
        <w:jc w:val="both"/>
        <w:rPr>
          <w:rFonts w:ascii="Calibri Light" w:hAnsi="Calibri Light" w:cs="Calibri Light"/>
          <w:b/>
          <w:bCs/>
          <w:sz w:val="20"/>
          <w:szCs w:val="20"/>
        </w:rPr>
      </w:pPr>
    </w:p>
    <w:p w14:paraId="1CDF6BB0">
      <w:pPr>
        <w:pStyle w:val="19"/>
        <w:jc w:val="both"/>
        <w:rPr>
          <w:rFonts w:ascii="Calibri Light" w:hAnsi="Calibri Light" w:cs="Calibri Light"/>
          <w:b/>
          <w:bCs/>
          <w:sz w:val="20"/>
          <w:szCs w:val="20"/>
        </w:rPr>
      </w:pPr>
    </w:p>
    <w:p w14:paraId="0BF6FA66">
      <w:pPr>
        <w:pStyle w:val="19"/>
        <w:jc w:val="both"/>
        <w:rPr>
          <w:rFonts w:ascii="Calibri Light" w:hAnsi="Calibri Light" w:cs="Calibri Light"/>
          <w:b/>
          <w:bCs/>
          <w:sz w:val="20"/>
          <w:szCs w:val="20"/>
        </w:rPr>
      </w:pPr>
      <w:r>
        <w:rPr>
          <w:rFonts w:ascii="Calibri Light" w:hAnsi="Calibri Light" w:cs="Calibri Light"/>
          <w:b/>
          <w:bCs/>
          <w:sz w:val="20"/>
          <w:szCs w:val="20"/>
        </w:rPr>
        <w:t>ANEXO VII</w:t>
      </w:r>
    </w:p>
    <w:p w14:paraId="1CF0C5B1">
      <w:pPr>
        <w:pStyle w:val="19"/>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PROCESSO Nº. 3</w:t>
      </w:r>
      <w:r>
        <w:rPr>
          <w:rFonts w:hint="default" w:ascii="Calibri Light" w:hAnsi="Calibri Light" w:cs="Calibri Light"/>
          <w:b/>
          <w:bCs/>
          <w:lang w:val="pt-BR"/>
        </w:rPr>
        <w:t>87</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27/</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8"/>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5"/>
        <w:widowControl/>
        <w:numPr>
          <w:ilvl w:val="1"/>
          <w:numId w:val="20"/>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5"/>
        <w:widowControl/>
        <w:numPr>
          <w:ilvl w:val="1"/>
          <w:numId w:val="20"/>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0"/>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1"/>
        <w:numPr>
          <w:ilvl w:val="2"/>
          <w:numId w:val="2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1"/>
        <w:numPr>
          <w:ilvl w:val="2"/>
          <w:numId w:val="2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1"/>
        <w:numPr>
          <w:ilvl w:val="2"/>
          <w:numId w:val="2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1"/>
        <w:numPr>
          <w:ilvl w:val="2"/>
          <w:numId w:val="2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1"/>
        <w:numPr>
          <w:ilvl w:val="2"/>
          <w:numId w:val="2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1"/>
        <w:numPr>
          <w:ilvl w:val="2"/>
          <w:numId w:val="2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1"/>
        <w:numPr>
          <w:ilvl w:val="2"/>
          <w:numId w:val="2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1"/>
        <w:numPr>
          <w:ilvl w:val="2"/>
          <w:numId w:val="2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1"/>
        <w:numPr>
          <w:ilvl w:val="2"/>
          <w:numId w:val="2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1"/>
        <w:numPr>
          <w:ilvl w:val="2"/>
          <w:numId w:val="2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1"/>
        <w:numPr>
          <w:ilvl w:val="2"/>
          <w:numId w:val="2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1"/>
        <w:numPr>
          <w:ilvl w:val="2"/>
          <w:numId w:val="21"/>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5"/>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3"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3"/>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5"/>
        <w:widowControl/>
        <w:numPr>
          <w:ilvl w:val="1"/>
          <w:numId w:val="22"/>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5"/>
        <w:widowControl/>
        <w:numPr>
          <w:ilvl w:val="0"/>
          <w:numId w:val="23"/>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5"/>
        <w:widowControl/>
        <w:numPr>
          <w:ilvl w:val="0"/>
          <w:numId w:val="23"/>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5"/>
        <w:widowControl/>
        <w:numPr>
          <w:ilvl w:val="0"/>
          <w:numId w:val="23"/>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5"/>
        <w:widowControl/>
        <w:numPr>
          <w:ilvl w:val="0"/>
          <w:numId w:val="23"/>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5"/>
        <w:widowControl/>
        <w:numPr>
          <w:ilvl w:val="0"/>
          <w:numId w:val="23"/>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5"/>
        <w:numPr>
          <w:ilvl w:val="1"/>
          <w:numId w:val="24"/>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19"/>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19"/>
        <w:jc w:val="both"/>
        <w:rPr>
          <w:rFonts w:ascii="Calibri Light" w:hAnsi="Calibri Light" w:eastAsia="Arial MT" w:cs="Calibri Light"/>
          <w:sz w:val="20"/>
          <w:szCs w:val="20"/>
          <w:lang w:val="pt-PT"/>
        </w:rPr>
      </w:pPr>
    </w:p>
    <w:p w14:paraId="092D7490">
      <w:pPr>
        <w:pStyle w:val="19"/>
        <w:jc w:val="both"/>
        <w:rPr>
          <w:rFonts w:ascii="Calibri Light" w:hAnsi="Calibri Light" w:eastAsia="Arial MT" w:cs="Calibri Light"/>
          <w:sz w:val="20"/>
          <w:szCs w:val="20"/>
          <w:lang w:val="pt-PT"/>
        </w:rPr>
      </w:pPr>
    </w:p>
    <w:p w14:paraId="2FDD6918">
      <w:pPr>
        <w:pStyle w:val="19"/>
        <w:jc w:val="both"/>
        <w:rPr>
          <w:rFonts w:ascii="Calibri Light" w:hAnsi="Calibri Light" w:eastAsia="Arial MT" w:cs="Calibri Light"/>
          <w:sz w:val="20"/>
          <w:szCs w:val="20"/>
          <w:lang w:val="pt-PT"/>
        </w:rPr>
      </w:pPr>
    </w:p>
    <w:p w14:paraId="5C157AB6">
      <w:pPr>
        <w:pStyle w:val="19"/>
        <w:jc w:val="both"/>
        <w:rPr>
          <w:rFonts w:ascii="Calibri Light" w:hAnsi="Calibri Light" w:eastAsia="Arial MT" w:cs="Calibri Light"/>
          <w:sz w:val="20"/>
          <w:szCs w:val="20"/>
          <w:lang w:val="pt-PT"/>
        </w:rPr>
      </w:pPr>
    </w:p>
    <w:p w14:paraId="045F26EE">
      <w:pPr>
        <w:pStyle w:val="19"/>
        <w:jc w:val="center"/>
        <w:rPr>
          <w:rFonts w:ascii="Times New Roman" w:hAnsi="Times New Roman" w:eastAsia="Arial"/>
          <w:b/>
          <w:sz w:val="24"/>
          <w:szCs w:val="24"/>
          <w:lang w:val="pt-PT"/>
        </w:rPr>
      </w:pPr>
    </w:p>
    <w:p w14:paraId="40858741">
      <w:pPr>
        <w:pStyle w:val="19"/>
        <w:jc w:val="center"/>
        <w:rPr>
          <w:rFonts w:ascii="Times New Roman" w:hAnsi="Times New Roman" w:eastAsia="Arial"/>
          <w:b/>
          <w:sz w:val="24"/>
          <w:szCs w:val="24"/>
          <w:lang w:val="pt-PT"/>
        </w:rPr>
      </w:pPr>
    </w:p>
    <w:p w14:paraId="51618C11">
      <w:pPr>
        <w:pStyle w:val="19"/>
        <w:jc w:val="center"/>
        <w:rPr>
          <w:rFonts w:ascii="Times New Roman" w:hAnsi="Times New Roman" w:eastAsia="Arial"/>
          <w:b/>
          <w:sz w:val="24"/>
          <w:szCs w:val="24"/>
          <w:lang w:val="pt-PT"/>
        </w:rPr>
      </w:pPr>
    </w:p>
    <w:p w14:paraId="6CD4E92D">
      <w:pPr>
        <w:pStyle w:val="19"/>
        <w:jc w:val="center"/>
        <w:rPr>
          <w:rFonts w:ascii="Times New Roman" w:hAnsi="Times New Roman" w:eastAsia="Arial"/>
          <w:b/>
          <w:sz w:val="24"/>
          <w:szCs w:val="24"/>
          <w:lang w:val="pt-PT"/>
        </w:rPr>
      </w:pPr>
    </w:p>
    <w:p w14:paraId="0135C19D">
      <w:pPr>
        <w:pStyle w:val="19"/>
        <w:jc w:val="center"/>
        <w:rPr>
          <w:rFonts w:ascii="Times New Roman" w:hAnsi="Times New Roman" w:eastAsia="Arial"/>
          <w:b/>
          <w:sz w:val="24"/>
          <w:szCs w:val="24"/>
          <w:lang w:val="pt-PT"/>
        </w:rPr>
      </w:pPr>
    </w:p>
    <w:p w14:paraId="43CED647">
      <w:pPr>
        <w:pStyle w:val="19"/>
        <w:jc w:val="center"/>
        <w:rPr>
          <w:rFonts w:ascii="Times New Roman" w:hAnsi="Times New Roman" w:eastAsia="Arial"/>
          <w:b/>
          <w:sz w:val="24"/>
          <w:szCs w:val="24"/>
          <w:lang w:val="pt-PT"/>
        </w:rPr>
      </w:pPr>
    </w:p>
    <w:p w14:paraId="4D89D859">
      <w:pPr>
        <w:pStyle w:val="19"/>
        <w:jc w:val="center"/>
        <w:rPr>
          <w:rFonts w:ascii="Times New Roman" w:hAnsi="Times New Roman" w:eastAsia="Arial"/>
          <w:b/>
          <w:sz w:val="24"/>
          <w:szCs w:val="24"/>
          <w:lang w:val="pt-PT"/>
        </w:rPr>
      </w:pPr>
    </w:p>
    <w:p w14:paraId="61341CA0">
      <w:pPr>
        <w:pStyle w:val="19"/>
        <w:jc w:val="center"/>
        <w:rPr>
          <w:rFonts w:ascii="Times New Roman" w:hAnsi="Times New Roman" w:eastAsia="Arial"/>
          <w:b/>
          <w:sz w:val="24"/>
          <w:szCs w:val="24"/>
          <w:lang w:val="pt-PT"/>
        </w:rPr>
      </w:pPr>
    </w:p>
    <w:p w14:paraId="0255A4F5">
      <w:pPr>
        <w:pStyle w:val="19"/>
        <w:jc w:val="center"/>
        <w:rPr>
          <w:rFonts w:ascii="Times New Roman" w:hAnsi="Times New Roman" w:eastAsia="Arial"/>
          <w:b/>
          <w:sz w:val="24"/>
          <w:szCs w:val="24"/>
          <w:lang w:val="pt-PT"/>
        </w:rPr>
      </w:pPr>
    </w:p>
    <w:p w14:paraId="32192B1D">
      <w:pPr>
        <w:pStyle w:val="19"/>
        <w:jc w:val="center"/>
        <w:rPr>
          <w:rFonts w:ascii="Times New Roman" w:hAnsi="Times New Roman" w:eastAsia="Arial"/>
          <w:b/>
          <w:sz w:val="24"/>
          <w:szCs w:val="24"/>
          <w:lang w:val="pt-PT"/>
        </w:rPr>
      </w:pPr>
    </w:p>
    <w:p w14:paraId="7FFEE740">
      <w:pPr>
        <w:pStyle w:val="19"/>
        <w:jc w:val="center"/>
        <w:rPr>
          <w:rFonts w:ascii="Times New Roman" w:hAnsi="Times New Roman" w:eastAsia="Arial"/>
          <w:b/>
          <w:sz w:val="24"/>
          <w:szCs w:val="24"/>
          <w:lang w:val="pt-PT"/>
        </w:rPr>
      </w:pPr>
    </w:p>
    <w:p w14:paraId="55910730">
      <w:pPr>
        <w:pStyle w:val="19"/>
        <w:jc w:val="center"/>
        <w:rPr>
          <w:rFonts w:ascii="Times New Roman" w:hAnsi="Times New Roman" w:eastAsia="Arial"/>
          <w:b/>
          <w:sz w:val="24"/>
          <w:szCs w:val="24"/>
          <w:lang w:val="pt-PT"/>
        </w:rPr>
      </w:pPr>
    </w:p>
    <w:p w14:paraId="42CCC7ED">
      <w:pPr>
        <w:pStyle w:val="19"/>
        <w:jc w:val="center"/>
        <w:rPr>
          <w:rFonts w:ascii="Times New Roman" w:hAnsi="Times New Roman" w:eastAsia="Arial"/>
          <w:b/>
          <w:sz w:val="24"/>
          <w:szCs w:val="24"/>
          <w:lang w:val="pt-PT"/>
        </w:rPr>
      </w:pPr>
    </w:p>
    <w:p w14:paraId="7D2C9E0A">
      <w:pPr>
        <w:pStyle w:val="19"/>
        <w:jc w:val="center"/>
        <w:rPr>
          <w:rFonts w:ascii="Times New Roman" w:hAnsi="Times New Roman" w:eastAsia="Arial"/>
          <w:b/>
          <w:sz w:val="24"/>
          <w:szCs w:val="24"/>
          <w:lang w:val="pt-PT"/>
        </w:rPr>
      </w:pPr>
    </w:p>
    <w:p w14:paraId="78434015">
      <w:pPr>
        <w:pStyle w:val="19"/>
        <w:jc w:val="center"/>
        <w:rPr>
          <w:rFonts w:ascii="Times New Roman" w:hAnsi="Times New Roman" w:eastAsia="Arial"/>
          <w:b/>
          <w:sz w:val="24"/>
          <w:szCs w:val="24"/>
          <w:lang w:val="pt-PT"/>
        </w:rPr>
      </w:pPr>
    </w:p>
    <w:p w14:paraId="5B1610E2">
      <w:pPr>
        <w:pStyle w:val="19"/>
        <w:jc w:val="center"/>
        <w:rPr>
          <w:rFonts w:ascii="Times New Roman" w:hAnsi="Times New Roman" w:eastAsia="Arial"/>
          <w:b/>
          <w:sz w:val="24"/>
          <w:szCs w:val="24"/>
          <w:lang w:val="pt-PT"/>
        </w:rPr>
      </w:pPr>
    </w:p>
    <w:p w14:paraId="682FCD5E">
      <w:pPr>
        <w:pStyle w:val="19"/>
        <w:jc w:val="center"/>
        <w:rPr>
          <w:rFonts w:ascii="Times New Roman" w:hAnsi="Times New Roman" w:eastAsia="Arial"/>
          <w:b/>
          <w:sz w:val="24"/>
          <w:szCs w:val="24"/>
          <w:lang w:val="pt-PT"/>
        </w:rPr>
      </w:pPr>
    </w:p>
    <w:p w14:paraId="6A82B323">
      <w:pPr>
        <w:pStyle w:val="19"/>
        <w:jc w:val="center"/>
        <w:rPr>
          <w:rFonts w:ascii="Times New Roman" w:hAnsi="Times New Roman" w:eastAsia="Arial"/>
          <w:b/>
          <w:sz w:val="24"/>
          <w:szCs w:val="24"/>
          <w:lang w:val="pt-PT"/>
        </w:rPr>
      </w:pPr>
    </w:p>
    <w:p w14:paraId="6E098F93">
      <w:pPr>
        <w:pStyle w:val="19"/>
        <w:jc w:val="center"/>
        <w:rPr>
          <w:rFonts w:ascii="Times New Roman" w:hAnsi="Times New Roman" w:eastAsia="Arial"/>
          <w:b/>
          <w:sz w:val="24"/>
          <w:szCs w:val="24"/>
          <w:lang w:val="pt-PT"/>
        </w:rPr>
      </w:pPr>
    </w:p>
    <w:p w14:paraId="20646FDC">
      <w:pPr>
        <w:pStyle w:val="19"/>
        <w:jc w:val="center"/>
        <w:rPr>
          <w:rFonts w:ascii="Times New Roman" w:hAnsi="Times New Roman" w:eastAsia="Arial"/>
          <w:b/>
          <w:sz w:val="24"/>
          <w:szCs w:val="24"/>
          <w:lang w:val="pt-PT"/>
        </w:rPr>
      </w:pPr>
    </w:p>
    <w:p w14:paraId="76B08A49">
      <w:pPr>
        <w:pStyle w:val="19"/>
        <w:jc w:val="center"/>
        <w:rPr>
          <w:rFonts w:ascii="Times New Roman" w:hAnsi="Times New Roman" w:eastAsia="Arial"/>
          <w:b/>
          <w:sz w:val="24"/>
          <w:szCs w:val="24"/>
          <w:lang w:val="pt-PT"/>
        </w:rPr>
      </w:pPr>
    </w:p>
    <w:p w14:paraId="39F16381">
      <w:pPr>
        <w:pStyle w:val="19"/>
        <w:jc w:val="center"/>
        <w:rPr>
          <w:rFonts w:ascii="Times New Roman" w:hAnsi="Times New Roman" w:eastAsia="Arial"/>
          <w:b/>
          <w:sz w:val="24"/>
          <w:szCs w:val="24"/>
          <w:lang w:val="pt-PT"/>
        </w:rPr>
      </w:pPr>
    </w:p>
    <w:p w14:paraId="0BD7A8C3">
      <w:pPr>
        <w:pStyle w:val="19"/>
        <w:jc w:val="center"/>
        <w:rPr>
          <w:rFonts w:ascii="Times New Roman" w:hAnsi="Times New Roman" w:eastAsia="Arial"/>
          <w:b/>
          <w:sz w:val="24"/>
          <w:szCs w:val="24"/>
          <w:lang w:val="pt-PT"/>
        </w:rPr>
      </w:pPr>
    </w:p>
    <w:p w14:paraId="4B81D87B">
      <w:pPr>
        <w:pStyle w:val="19"/>
        <w:jc w:val="center"/>
        <w:rPr>
          <w:rFonts w:ascii="Times New Roman" w:hAnsi="Times New Roman" w:eastAsia="Arial"/>
          <w:b/>
          <w:sz w:val="24"/>
          <w:szCs w:val="24"/>
          <w:lang w:val="pt-PT"/>
        </w:rPr>
      </w:pPr>
    </w:p>
    <w:p w14:paraId="53882BA7">
      <w:pPr>
        <w:pStyle w:val="19"/>
        <w:jc w:val="center"/>
        <w:rPr>
          <w:rFonts w:ascii="Times New Roman" w:hAnsi="Times New Roman" w:eastAsia="Arial"/>
          <w:b/>
          <w:sz w:val="24"/>
          <w:szCs w:val="24"/>
          <w:lang w:val="pt-PT"/>
        </w:rPr>
      </w:pPr>
    </w:p>
    <w:p w14:paraId="1CB9E6FA">
      <w:pPr>
        <w:pStyle w:val="19"/>
        <w:jc w:val="center"/>
        <w:rPr>
          <w:rFonts w:ascii="Times New Roman" w:hAnsi="Times New Roman" w:eastAsia="Arial"/>
          <w:b/>
          <w:sz w:val="24"/>
          <w:szCs w:val="24"/>
          <w:lang w:val="pt-PT"/>
        </w:rPr>
      </w:pPr>
    </w:p>
    <w:p w14:paraId="6DDFD8D3">
      <w:pPr>
        <w:pStyle w:val="19"/>
        <w:jc w:val="center"/>
        <w:rPr>
          <w:rFonts w:ascii="Times New Roman" w:hAnsi="Times New Roman" w:eastAsia="Arial"/>
          <w:b/>
          <w:sz w:val="24"/>
          <w:szCs w:val="24"/>
          <w:lang w:val="pt-PT"/>
        </w:rPr>
      </w:pPr>
    </w:p>
    <w:p w14:paraId="7397630E">
      <w:pPr>
        <w:pStyle w:val="19"/>
        <w:jc w:val="center"/>
        <w:rPr>
          <w:rFonts w:ascii="Times New Roman" w:hAnsi="Times New Roman" w:eastAsia="Arial"/>
          <w:b/>
          <w:sz w:val="24"/>
          <w:szCs w:val="24"/>
          <w:lang w:val="pt-PT"/>
        </w:rPr>
      </w:pPr>
    </w:p>
    <w:p w14:paraId="3F116C69">
      <w:pPr>
        <w:pStyle w:val="19"/>
        <w:jc w:val="center"/>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Nº1</w:t>
      </w:r>
      <w:r>
        <w:rPr>
          <w:rFonts w:hint="default" w:eastAsia="Arial"/>
          <w:sz w:val="24"/>
          <w:szCs w:val="24"/>
          <w:lang w:val="pt-BR"/>
        </w:rPr>
        <w:t>27</w:t>
      </w:r>
      <w:r>
        <w:rPr>
          <w:rFonts w:eastAsia="Arial"/>
          <w:sz w:val="24"/>
          <w:szCs w:val="24"/>
        </w:rPr>
        <w:t>/2025  PROCESSO N°3</w:t>
      </w:r>
      <w:r>
        <w:rPr>
          <w:rFonts w:hint="default" w:eastAsia="Arial"/>
          <w:sz w:val="24"/>
          <w:szCs w:val="24"/>
          <w:lang w:val="pt-BR"/>
        </w:rPr>
        <w:t>87</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037DEF12">
      <w:pPr>
        <w:spacing w:line="480" w:lineRule="auto"/>
        <w:ind w:firstLine="1134"/>
        <w:jc w:val="both"/>
        <w:rPr>
          <w:rFonts w:hint="default"/>
          <w:b/>
          <w:sz w:val="26"/>
          <w:szCs w:val="26"/>
          <w:lang w:val="pt-BR" w:eastAsia="pt-BR"/>
        </w:rPr>
      </w:pPr>
      <w:r>
        <w:rPr>
          <w:b/>
          <w:sz w:val="26"/>
          <w:szCs w:val="26"/>
          <w:lang w:eastAsia="pt-BR"/>
        </w:rPr>
        <w:t>OBJETO:</w:t>
      </w:r>
      <w:r>
        <w:rPr>
          <w:rFonts w:hint="default"/>
          <w:b/>
          <w:sz w:val="26"/>
          <w:szCs w:val="26"/>
          <w:lang w:val="en-US" w:eastAsia="pt-BR"/>
        </w:rPr>
        <w:t xml:space="preserve"> </w:t>
      </w:r>
      <w:r>
        <w:rPr>
          <w:rFonts w:hint="default" w:ascii="Arial" w:hAnsi="Arial" w:cs="Arial"/>
          <w:b/>
          <w:bCs/>
          <w:sz w:val="20"/>
          <w:szCs w:val="20"/>
          <w:lang w:val="pt-BR"/>
        </w:rPr>
        <w:t>REFERENTE A CONTRATAÇÃO DE EMPRESA PARA FORNECIMENTO E INSTALAÇÃO DE DIVISÓRIA DE DRYWALL COM ISOLAMENTO EM LÃ DE ROCHA, VISANDO A SEPARAÇÃO DA SALA DE RECEPÇÃO E A CRIAÇÃO DE SALA DE TRIAGEM NO UBS DR. CLEOMAR BORGES DE OLIVEIRA.</w:t>
      </w:r>
    </w:p>
    <w:p w14:paraId="2DBDBB9D">
      <w:pPr>
        <w:spacing w:line="480" w:lineRule="auto"/>
        <w:jc w:val="both"/>
        <w:rPr>
          <w:rFonts w:eastAsia="Arial"/>
          <w:b/>
          <w:sz w:val="24"/>
          <w:szCs w:val="24"/>
        </w:rPr>
      </w:pPr>
    </w:p>
    <w:p w14:paraId="5D67ADBD">
      <w:pPr>
        <w:adjustRightInd w:val="0"/>
        <w:jc w:val="both"/>
        <w:rPr>
          <w:rFonts w:eastAsia="Arial"/>
          <w:sz w:val="24"/>
          <w:szCs w:val="24"/>
        </w:rPr>
      </w:pPr>
      <w:r>
        <w:rPr>
          <w:i/>
          <w:iCs/>
          <w:sz w:val="26"/>
          <w:szCs w:val="26"/>
          <w:u w:val="single"/>
        </w:rPr>
        <w:t xml:space="preserve"> </w:t>
      </w:r>
      <w:r>
        <w:rPr>
          <w:b/>
          <w:bCs/>
          <w:sz w:val="26"/>
          <w:szCs w:val="26"/>
        </w:rPr>
        <w:t>,</w:t>
      </w:r>
      <w:r>
        <w:rPr>
          <w:rFonts w:eastAsia="Arial"/>
          <w:sz w:val="24"/>
          <w:szCs w:val="24"/>
        </w:rPr>
        <w:t>Pelo presente TERMO, nós, abaixo identificados:</w:t>
      </w:r>
    </w:p>
    <w:p w14:paraId="6D812531">
      <w:pPr>
        <w:numPr>
          <w:ilvl w:val="0"/>
          <w:numId w:val="25"/>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26"/>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26"/>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26"/>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26"/>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26"/>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25"/>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27"/>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27"/>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50023FCE">
      <w:pPr>
        <w:spacing w:line="360" w:lineRule="auto"/>
        <w:ind w:right="57"/>
        <w:rPr>
          <w:rFonts w:ascii="Arial" w:hAnsi="Arial" w:eastAsia="Arial" w:cs="Arial"/>
          <w:sz w:val="16"/>
          <w:szCs w:val="16"/>
        </w:rPr>
      </w:pP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pgSz w:w="11920" w:h="16850"/>
      <w:pgMar w:top="2360" w:right="992" w:bottom="1100" w:left="708" w:header="581" w:footer="90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Wingdings">
    <w:panose1 w:val="05000000000000000000"/>
    <w:charset w:val="02"/>
    <w:family w:val="auto"/>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1"/>
      <w:jc w:val="center"/>
      <w:rPr>
        <w:b/>
        <w:bCs/>
        <w:sz w:val="18"/>
      </w:rPr>
    </w:pPr>
    <w:r>
      <w:tab/>
    </w:r>
    <w:bookmarkStart w:id="4" w:name="_Hlk162823156"/>
    <w:r>
      <w:rPr>
        <w:b/>
        <w:bCs/>
        <w:sz w:val="18"/>
      </w:rPr>
      <w:t>Rua Barão de Rifaina nº 251 – CEP 14.490-000 – Centro - Rifaina-SP – Tel. (16) 3135 9500</w:t>
    </w:r>
  </w:p>
  <w:bookmarkEnd w:id="4"/>
  <w:p w14:paraId="143E0831">
    <w:pPr>
      <w:pStyle w:val="11"/>
    </w:pPr>
  </w:p>
  <w:p w14:paraId="2ACCF4C7">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8"/>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8"/>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8"/>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0"/>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0"/>
      <w:rPr>
        <w:b/>
        <w:bCs/>
        <w:sz w:val="48"/>
        <w:szCs w:val="48"/>
      </w:rPr>
    </w:pPr>
    <w:r>
      <w:rPr>
        <w:b/>
        <w:bCs/>
        <w:sz w:val="48"/>
        <w:szCs w:val="48"/>
      </w:rPr>
      <w:tab/>
    </w:r>
    <w:r>
      <w:rPr>
        <w:b/>
        <w:bCs/>
        <w:sz w:val="48"/>
        <w:szCs w:val="48"/>
      </w:rPr>
      <w:t xml:space="preserve">      MUNICÍPIO DE RIFAINA </w:t>
    </w:r>
  </w:p>
  <w:p w14:paraId="06732883">
    <w:pPr>
      <w:pStyle w:val="10"/>
      <w:rPr>
        <w:b/>
        <w:bCs/>
        <w:sz w:val="48"/>
        <w:szCs w:val="48"/>
      </w:rPr>
    </w:pPr>
  </w:p>
  <w:p w14:paraId="0AE5DFEB">
    <w:pPr>
      <w:pStyle w:val="10"/>
      <w:jc w:val="center"/>
      <w:rPr>
        <w:b/>
        <w:bCs/>
        <w:sz w:val="32"/>
        <w:szCs w:val="32"/>
      </w:rPr>
    </w:pPr>
    <w:r>
      <w:rPr>
        <w:b/>
        <w:bCs/>
        <w:sz w:val="32"/>
        <w:szCs w:val="32"/>
      </w:rPr>
      <w:t>CNPJ 45.318.995/0001-71</w:t>
    </w:r>
  </w:p>
  <w:p w14:paraId="2FCBE1EF">
    <w:pPr>
      <w:spacing w:line="200" w:lineRule="exact"/>
    </w:pPr>
  </w:p>
  <w:p w14:paraId="3BA76411">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0"/>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0"/>
      <w:rPr>
        <w:b/>
        <w:bCs/>
        <w:sz w:val="48"/>
        <w:szCs w:val="48"/>
      </w:rPr>
    </w:pPr>
    <w:r>
      <w:rPr>
        <w:b/>
        <w:bCs/>
        <w:sz w:val="48"/>
        <w:szCs w:val="48"/>
      </w:rPr>
      <w:tab/>
    </w:r>
    <w:r>
      <w:rPr>
        <w:b/>
        <w:bCs/>
        <w:sz w:val="48"/>
        <w:szCs w:val="48"/>
      </w:rPr>
      <w:t xml:space="preserve">      MUNICÍPIO DE RIFAINA </w:t>
    </w:r>
  </w:p>
  <w:p w14:paraId="4079500B">
    <w:pPr>
      <w:pStyle w:val="10"/>
      <w:jc w:val="center"/>
      <w:rPr>
        <w:b/>
        <w:bCs/>
        <w:sz w:val="32"/>
        <w:szCs w:val="32"/>
      </w:rPr>
    </w:pPr>
    <w:r>
      <w:rPr>
        <w:b/>
        <w:bCs/>
        <w:sz w:val="32"/>
        <w:szCs w:val="32"/>
      </w:rPr>
      <w:t>CNPJ 45.318.995/0001-71</w:t>
    </w:r>
  </w:p>
  <w:p w14:paraId="09008BDE">
    <w:pPr>
      <w:spacing w:line="200" w:lineRule="exact"/>
    </w:pPr>
  </w:p>
  <w:p w14:paraId="75027D4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0"/>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0"/>
      <w:rPr>
        <w:b/>
        <w:bCs/>
        <w:sz w:val="48"/>
        <w:szCs w:val="48"/>
      </w:rPr>
    </w:pPr>
    <w:r>
      <w:rPr>
        <w:b/>
        <w:bCs/>
        <w:sz w:val="48"/>
        <w:szCs w:val="48"/>
      </w:rPr>
      <w:tab/>
    </w:r>
    <w:r>
      <w:rPr>
        <w:b/>
        <w:bCs/>
        <w:sz w:val="48"/>
        <w:szCs w:val="48"/>
      </w:rPr>
      <w:t xml:space="preserve">      MUNICÍPIO DE RIFAINA </w:t>
    </w:r>
  </w:p>
  <w:p w14:paraId="6D6C873D">
    <w:pPr>
      <w:pStyle w:val="10"/>
      <w:jc w:val="center"/>
      <w:rPr>
        <w:b/>
        <w:bCs/>
        <w:sz w:val="32"/>
        <w:szCs w:val="32"/>
      </w:rPr>
    </w:pPr>
    <w:r>
      <w:rPr>
        <w:b/>
        <w:bCs/>
        <w:sz w:val="32"/>
        <w:szCs w:val="32"/>
      </w:rPr>
      <w:t>CNPJ 45.318.995/0001-71</w:t>
    </w:r>
  </w:p>
  <w:p w14:paraId="778D0E17">
    <w:pPr>
      <w:spacing w:line="200" w:lineRule="exact"/>
    </w:pPr>
  </w:p>
  <w:p w14:paraId="79628DF3">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0"/>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0"/>
      <w:rPr>
        <w:b/>
        <w:bCs/>
        <w:sz w:val="48"/>
        <w:szCs w:val="48"/>
      </w:rPr>
    </w:pPr>
    <w:r>
      <w:rPr>
        <w:b/>
        <w:bCs/>
        <w:sz w:val="48"/>
        <w:szCs w:val="48"/>
      </w:rPr>
      <w:tab/>
    </w:r>
    <w:r>
      <w:rPr>
        <w:b/>
        <w:bCs/>
        <w:sz w:val="48"/>
        <w:szCs w:val="48"/>
      </w:rPr>
      <w:t xml:space="preserve">      MUNICÍPIO DE RIFAINA </w:t>
    </w:r>
  </w:p>
  <w:p w14:paraId="688EB39B">
    <w:pPr>
      <w:pStyle w:val="10"/>
      <w:jc w:val="center"/>
      <w:rPr>
        <w:b/>
        <w:bCs/>
        <w:sz w:val="32"/>
        <w:szCs w:val="32"/>
      </w:rPr>
    </w:pPr>
    <w:r>
      <w:rPr>
        <w:b/>
        <w:bCs/>
        <w:sz w:val="32"/>
        <w:szCs w:val="32"/>
      </w:rPr>
      <w:t>CNPJ 45.318.995/0001-71</w:t>
    </w:r>
  </w:p>
  <w:p w14:paraId="458D27A9">
    <w:pPr>
      <w:spacing w:line="200" w:lineRule="exact"/>
    </w:pPr>
  </w:p>
  <w:p w14:paraId="53375CE1">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61737"/>
    <w:multiLevelType w:val="multilevel"/>
    <w:tmpl w:val="03B6173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2">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3">
    <w:nsid w:val="13123CD1"/>
    <w:multiLevelType w:val="multilevel"/>
    <w:tmpl w:val="13123C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4CA3649"/>
    <w:multiLevelType w:val="multilevel"/>
    <w:tmpl w:val="14CA364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6">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7">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8">
    <w:nsid w:val="272B53E4"/>
    <w:multiLevelType w:val="multilevel"/>
    <w:tmpl w:val="272B53E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10">
    <w:nsid w:val="2A9257AE"/>
    <w:multiLevelType w:val="multilevel"/>
    <w:tmpl w:val="2A9257A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12">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3">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4">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5">
    <w:nsid w:val="4DF62E78"/>
    <w:multiLevelType w:val="multilevel"/>
    <w:tmpl w:val="4DF62E7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4EA566D5"/>
    <w:multiLevelType w:val="multilevel"/>
    <w:tmpl w:val="4EA566D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8">
    <w:nsid w:val="5AAC3A99"/>
    <w:multiLevelType w:val="multilevel"/>
    <w:tmpl w:val="5AAC3A9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5C0734E5"/>
    <w:multiLevelType w:val="multilevel"/>
    <w:tmpl w:val="5C0734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21">
    <w:nsid w:val="63F902A5"/>
    <w:multiLevelType w:val="multilevel"/>
    <w:tmpl w:val="63F902A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23">
    <w:nsid w:val="775373ED"/>
    <w:multiLevelType w:val="multilevel"/>
    <w:tmpl w:val="775373E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25">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26">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17"/>
  </w:num>
  <w:num w:numId="2">
    <w:abstractNumId w:val="2"/>
  </w:num>
  <w:num w:numId="3">
    <w:abstractNumId w:val="1"/>
  </w:num>
  <w:num w:numId="4">
    <w:abstractNumId w:val="6"/>
  </w:num>
  <w:num w:numId="5">
    <w:abstractNumId w:val="20"/>
  </w:num>
  <w:num w:numId="6">
    <w:abstractNumId w:val="5"/>
  </w:num>
  <w:num w:numId="7">
    <w:abstractNumId w:val="26"/>
  </w:num>
  <w:num w:numId="8">
    <w:abstractNumId w:val="22"/>
  </w:num>
  <w:num w:numId="9">
    <w:abstractNumId w:val="0"/>
  </w:num>
  <w:num w:numId="10">
    <w:abstractNumId w:val="3"/>
  </w:num>
  <w:num w:numId="11">
    <w:abstractNumId w:val="4"/>
  </w:num>
  <w:num w:numId="12">
    <w:abstractNumId w:val="10"/>
  </w:num>
  <w:num w:numId="13">
    <w:abstractNumId w:val="8"/>
  </w:num>
  <w:num w:numId="14">
    <w:abstractNumId w:val="23"/>
  </w:num>
  <w:num w:numId="15">
    <w:abstractNumId w:val="19"/>
  </w:num>
  <w:num w:numId="16">
    <w:abstractNumId w:val="15"/>
  </w:num>
  <w:num w:numId="17">
    <w:abstractNumId w:val="18"/>
  </w:num>
  <w:num w:numId="18">
    <w:abstractNumId w:val="16"/>
  </w:num>
  <w:num w:numId="19">
    <w:abstractNumId w:val="21"/>
  </w:num>
  <w:num w:numId="2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4"/>
  </w:num>
  <w:num w:numId="26">
    <w:abstractNumId w:val="1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9CD15E9"/>
    <w:rsid w:val="0AC018A3"/>
    <w:rsid w:val="0C475901"/>
    <w:rsid w:val="15407C7A"/>
    <w:rsid w:val="18461D0F"/>
    <w:rsid w:val="18617033"/>
    <w:rsid w:val="1A804D06"/>
    <w:rsid w:val="202F741D"/>
    <w:rsid w:val="279F0FC5"/>
    <w:rsid w:val="298B7420"/>
    <w:rsid w:val="2ADC4D9B"/>
    <w:rsid w:val="34A3420A"/>
    <w:rsid w:val="3A6D0FB6"/>
    <w:rsid w:val="43CD4EB1"/>
    <w:rsid w:val="44F74CC8"/>
    <w:rsid w:val="459F34E9"/>
    <w:rsid w:val="46B23741"/>
    <w:rsid w:val="4AAD0EB8"/>
    <w:rsid w:val="4C513B66"/>
    <w:rsid w:val="557A16D3"/>
    <w:rsid w:val="56363B39"/>
    <w:rsid w:val="572B1B9E"/>
    <w:rsid w:val="57352DB8"/>
    <w:rsid w:val="60A348A9"/>
    <w:rsid w:val="61476185"/>
    <w:rsid w:val="622B0C62"/>
    <w:rsid w:val="624F4F13"/>
    <w:rsid w:val="67C004EC"/>
    <w:rsid w:val="6F8B4C7B"/>
    <w:rsid w:val="72C139D8"/>
    <w:rsid w:val="746304A6"/>
    <w:rsid w:val="755473D5"/>
    <w:rsid w:val="76942EFD"/>
    <w:rsid w:val="784920C5"/>
    <w:rsid w:val="78CA0126"/>
    <w:rsid w:val="7BE25B2B"/>
    <w:rsid w:val="7BFB3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footnote reference"/>
    <w:basedOn w:val="3"/>
    <w:semiHidden/>
    <w:unhideWhenUsed/>
    <w:qFormat/>
    <w:uiPriority w:val="99"/>
    <w:rPr>
      <w:vertAlign w:val="superscript"/>
    </w:rPr>
  </w:style>
  <w:style w:type="character" w:styleId="7">
    <w:name w:val="Hyperlink"/>
    <w:unhideWhenUsed/>
    <w:qFormat/>
    <w:uiPriority w:val="0"/>
    <w:rPr>
      <w:color w:val="0000FF"/>
      <w:u w:val="single"/>
    </w:rPr>
  </w:style>
  <w:style w:type="paragraph" w:styleId="8">
    <w:name w:val="Body Text"/>
    <w:basedOn w:val="1"/>
    <w:qFormat/>
    <w:uiPriority w:val="1"/>
  </w:style>
  <w:style w:type="paragraph" w:styleId="9">
    <w:name w:val="Normal (Web)"/>
    <w:basedOn w:val="1"/>
    <w:unhideWhenUsed/>
    <w:qFormat/>
    <w:uiPriority w:val="99"/>
    <w:pPr>
      <w:spacing w:before="100" w:beforeAutospacing="1" w:after="100" w:afterAutospacing="1"/>
    </w:pPr>
    <w:rPr>
      <w:sz w:val="24"/>
      <w:szCs w:val="24"/>
      <w:lang w:eastAsia="pt-BR"/>
    </w:rPr>
  </w:style>
  <w:style w:type="paragraph" w:styleId="10">
    <w:name w:val="header"/>
    <w:basedOn w:val="1"/>
    <w:link w:val="17"/>
    <w:unhideWhenUsed/>
    <w:qFormat/>
    <w:uiPriority w:val="0"/>
    <w:pPr>
      <w:tabs>
        <w:tab w:val="center" w:pos="4680"/>
        <w:tab w:val="right" w:pos="9360"/>
      </w:tabs>
    </w:pPr>
  </w:style>
  <w:style w:type="paragraph" w:styleId="11">
    <w:name w:val="footer"/>
    <w:basedOn w:val="1"/>
    <w:link w:val="18"/>
    <w:unhideWhenUsed/>
    <w:qFormat/>
    <w:uiPriority w:val="99"/>
    <w:pPr>
      <w:tabs>
        <w:tab w:val="center" w:pos="4680"/>
        <w:tab w:val="right" w:pos="9360"/>
      </w:tabs>
    </w:pPr>
  </w:style>
  <w:style w:type="paragraph" w:styleId="12">
    <w:name w:val="footnote text"/>
    <w:basedOn w:val="1"/>
    <w:link w:val="22"/>
    <w:semiHidden/>
    <w:unhideWhenUsed/>
    <w:qFormat/>
    <w:uiPriority w:val="99"/>
    <w:pPr>
      <w:widowControl/>
      <w:suppressAutoHyphens/>
      <w:autoSpaceDE/>
      <w:autoSpaceDN/>
    </w:pPr>
    <w:rPr>
      <w:sz w:val="20"/>
      <w:szCs w:val="20"/>
      <w:lang w:val="pt-BR" w:eastAsia="zh-CN"/>
    </w:rPr>
  </w:style>
  <w:style w:type="table" w:styleId="13">
    <w:name w:val="Table Grid"/>
    <w:basedOn w:val="4"/>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34"/>
    <w:pPr>
      <w:ind w:left="492"/>
      <w:jc w:val="both"/>
    </w:pPr>
  </w:style>
  <w:style w:type="paragraph" w:customStyle="1" w:styleId="16">
    <w:name w:val="Table Paragraph"/>
    <w:basedOn w:val="1"/>
    <w:qFormat/>
    <w:uiPriority w:val="1"/>
  </w:style>
  <w:style w:type="character" w:customStyle="1" w:styleId="17">
    <w:name w:val="Cabeçalho Char"/>
    <w:basedOn w:val="3"/>
    <w:link w:val="10"/>
    <w:qFormat/>
    <w:uiPriority w:val="0"/>
    <w:rPr>
      <w:rFonts w:ascii="Times New Roman" w:hAnsi="Times New Roman" w:eastAsia="Times New Roman" w:cs="Times New Roman"/>
      <w:lang w:val="pt-PT"/>
    </w:rPr>
  </w:style>
  <w:style w:type="character" w:customStyle="1" w:styleId="18">
    <w:name w:val="Rodapé Char"/>
    <w:basedOn w:val="3"/>
    <w:link w:val="11"/>
    <w:qFormat/>
    <w:uiPriority w:val="99"/>
    <w:rPr>
      <w:rFonts w:ascii="Times New Roman" w:hAnsi="Times New Roman" w:eastAsia="Times New Roman" w:cs="Times New Roman"/>
      <w:lang w:val="pt-PT"/>
    </w:rPr>
  </w:style>
  <w:style w:type="paragraph" w:styleId="19">
    <w:name w:val="No Spacing"/>
    <w:qFormat/>
    <w:uiPriority w:val="1"/>
    <w:rPr>
      <w:rFonts w:ascii="Calibri" w:hAnsi="Calibri" w:eastAsia="Calibri" w:cs="Times New Roman"/>
      <w:sz w:val="22"/>
      <w:szCs w:val="22"/>
      <w:lang w:val="pt-BR" w:eastAsia="en-US" w:bidi="ar-SA"/>
    </w:rPr>
  </w:style>
  <w:style w:type="paragraph" w:customStyle="1" w:styleId="20">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1">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2">
    <w:name w:val="Texto de nota de rodapé Char"/>
    <w:basedOn w:val="3"/>
    <w:link w:val="12"/>
    <w:semiHidden/>
    <w:qFormat/>
    <w:uiPriority w:val="99"/>
    <w:rPr>
      <w:rFonts w:ascii="Times New Roman" w:hAnsi="Times New Roman" w:eastAsia="Times New Roman" w:cs="Times New Roman"/>
      <w:sz w:val="20"/>
      <w:szCs w:val="20"/>
      <w:lang w:val="pt-BR" w:eastAsia="zh-CN"/>
    </w:rPr>
  </w:style>
  <w:style w:type="character" w:customStyle="1" w:styleId="23">
    <w:name w:val="Fonte parág. padrão3"/>
    <w:qFormat/>
    <w:uiPriority w:val="0"/>
  </w:style>
  <w:style w:type="paragraph" w:customStyle="1" w:styleId="24">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5">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6">
    <w:name w:val="Nivel 3"/>
    <w:basedOn w:val="21"/>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7">
    <w:name w:val="datatable-header-cell-label"/>
    <w:qFormat/>
    <w:uiPriority w:val="0"/>
  </w:style>
  <w:style w:type="paragraph" w:customStyle="1" w:styleId="28">
    <w:name w:val="Table Contents"/>
    <w:basedOn w:val="1"/>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30</Pages>
  <Words>11909</Words>
  <Characters>64312</Characters>
  <Lines>535</Lines>
  <Paragraphs>152</Paragraphs>
  <TotalTime>2</TotalTime>
  <ScaleCrop>false</ScaleCrop>
  <LinksUpToDate>false</LinksUpToDate>
  <CharactersWithSpaces>76069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2025-08-21T18:43:00Z</cp:lastPrinted>
  <dcterms:modified xsi:type="dcterms:W3CDTF">2025-09-26T11:26:48Z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1046-12.2.0.22549</vt:lpwstr>
  </property>
  <property fmtid="{D5CDD505-2E9C-101B-9397-08002B2CF9AE}" pid="7" name="ICV">
    <vt:lpwstr>E43D917787734C23A54AC1C7BA564FD0_13</vt:lpwstr>
  </property>
</Properties>
</file>