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55</w:t>
      </w:r>
      <w:r>
        <w:rPr>
          <w:b/>
          <w:w w:val="115"/>
          <w:lang w:val="pt-BR"/>
        </w:rPr>
        <w:t>/</w:t>
      </w:r>
      <w:r>
        <w:rPr>
          <w:b/>
          <w:spacing w:val="-2"/>
          <w:w w:val="115"/>
        </w:rPr>
        <w:t>2025 PROCESSO ADM Nº</w:t>
      </w:r>
      <w:r>
        <w:rPr>
          <w:rFonts w:hint="default"/>
          <w:b/>
          <w:spacing w:val="-2"/>
          <w:w w:val="115"/>
          <w:lang w:val="pt-BR"/>
        </w:rPr>
        <w:t>479/</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24/11/</w:t>
      </w:r>
      <w:r>
        <w:rPr>
          <w:b/>
          <w:w w:val="115"/>
        </w:rPr>
        <w:t xml:space="preserve">2025 das </w:t>
      </w:r>
      <w:r>
        <w:rPr>
          <w:rFonts w:hint="default"/>
          <w:b/>
          <w:w w:val="115"/>
          <w:lang w:val="pt-BR"/>
        </w:rPr>
        <w:t>15</w:t>
      </w:r>
      <w:bookmarkStart w:id="7" w:name="_GoBack"/>
      <w:bookmarkEnd w:id="7"/>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28/11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28/11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0D76E44F">
      <w:pPr>
        <w:ind w:left="492"/>
        <w:rPr>
          <w:w w:val="110"/>
        </w:rPr>
      </w:pPr>
      <w:r>
        <w:rPr>
          <w:w w:val="110"/>
        </w:rPr>
        <w:t>02 16 - SECRETARIA MUNICIPAL DE SAUDE</w:t>
      </w:r>
    </w:p>
    <w:p w14:paraId="061A53C9">
      <w:pPr>
        <w:ind w:left="492"/>
        <w:rPr>
          <w:w w:val="110"/>
        </w:rPr>
      </w:pPr>
      <w:r>
        <w:rPr>
          <w:w w:val="110"/>
        </w:rPr>
        <w:t>021601 – FUNDO MUNICIPAL DE SAUDE</w:t>
      </w:r>
    </w:p>
    <w:p w14:paraId="2C6397DE">
      <w:pPr>
        <w:ind w:left="492"/>
        <w:rPr>
          <w:w w:val="110"/>
        </w:rPr>
      </w:pPr>
    </w:p>
    <w:p w14:paraId="45D1EEE9">
      <w:pPr>
        <w:ind w:left="492"/>
        <w:rPr>
          <w:w w:val="110"/>
        </w:rPr>
      </w:pPr>
      <w:r>
        <w:rPr>
          <w:w w:val="110"/>
        </w:rPr>
        <w:t>FICHA 259</w:t>
      </w:r>
    </w:p>
    <w:p w14:paraId="2509D9EA">
      <w:pPr>
        <w:ind w:left="492"/>
        <w:rPr>
          <w:w w:val="110"/>
        </w:rPr>
      </w:pPr>
      <w:r>
        <w:rPr>
          <w:w w:val="110"/>
        </w:rPr>
        <w:t xml:space="preserve">10.301.0034.2015.00003.3.90.32.00 </w:t>
      </w:r>
    </w:p>
    <w:p w14:paraId="6575E38D">
      <w:pPr>
        <w:ind w:left="492"/>
        <w:rPr>
          <w:w w:val="110"/>
        </w:rPr>
      </w:pPr>
      <w:r>
        <w:rPr>
          <w:w w:val="110"/>
        </w:rPr>
        <w:t>MATERIAL, BEM OU SERVIÇO PARA DISTRIBUIÇÃO GRATUITA</w:t>
      </w:r>
    </w:p>
    <w:p w14:paraId="09E84617">
      <w:pPr>
        <w:ind w:left="492"/>
        <w:rPr>
          <w:w w:val="110"/>
        </w:rPr>
      </w:pPr>
    </w:p>
    <w:p w14:paraId="10A04799">
      <w:pPr>
        <w:ind w:left="492"/>
        <w:rPr>
          <w:w w:val="110"/>
        </w:rPr>
      </w:pPr>
      <w:r>
        <w:rPr>
          <w:w w:val="110"/>
        </w:rPr>
        <w:t>FICHA 260</w:t>
      </w:r>
    </w:p>
    <w:p w14:paraId="158E321A">
      <w:pPr>
        <w:ind w:left="492"/>
        <w:rPr>
          <w:w w:val="110"/>
        </w:rPr>
      </w:pPr>
      <w:r>
        <w:rPr>
          <w:w w:val="110"/>
        </w:rPr>
        <w:t xml:space="preserve">10.301.0034.2015.00003.3.90.32.00 </w:t>
      </w:r>
    </w:p>
    <w:p w14:paraId="600A3844">
      <w:pPr>
        <w:ind w:left="492"/>
        <w:rPr>
          <w:w w:val="110"/>
        </w:rPr>
      </w:pPr>
      <w:r>
        <w:rPr>
          <w:w w:val="110"/>
        </w:rPr>
        <w:t>MATERIAL, BEM OU SERVIÇO PARA DISTRIBUIÇÃO GRATUITA</w:t>
      </w:r>
    </w:p>
    <w:p w14:paraId="50DA6D18">
      <w:pPr>
        <w:ind w:left="492"/>
        <w:rPr>
          <w:w w:val="110"/>
        </w:rPr>
      </w:pPr>
    </w:p>
    <w:p w14:paraId="41963A91">
      <w:pPr>
        <w:ind w:left="492"/>
        <w:rPr>
          <w:w w:val="110"/>
        </w:rPr>
      </w:pPr>
      <w:r>
        <w:rPr>
          <w:w w:val="110"/>
        </w:rPr>
        <w:t>FICHA 270</w:t>
      </w:r>
    </w:p>
    <w:p w14:paraId="7F865A40">
      <w:pPr>
        <w:ind w:left="492"/>
        <w:rPr>
          <w:w w:val="110"/>
        </w:rPr>
      </w:pPr>
      <w:r>
        <w:rPr>
          <w:w w:val="110"/>
        </w:rPr>
        <w:t xml:space="preserve">10.301.0034.2015.00163.3.90.32.00 </w:t>
      </w:r>
    </w:p>
    <w:p w14:paraId="28D44882">
      <w:pPr>
        <w:ind w:left="492"/>
        <w:rPr>
          <w:w w:val="110"/>
        </w:rPr>
      </w:pPr>
      <w:r>
        <w:rPr>
          <w:w w:val="110"/>
        </w:rPr>
        <w:t>MATERIAL, BEM OU SERVIÇO PARA DISTRIBUIÇÃO GRATUITA</w:t>
      </w:r>
    </w:p>
    <w:p w14:paraId="4E3A004A">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ascii="Arial" w:hAnsi="Arial" w:cs="Arial"/>
          <w:b/>
          <w:bCs/>
          <w:sz w:val="20"/>
          <w:szCs w:val="20"/>
        </w:rPr>
        <w:t xml:space="preserve"> </w:t>
      </w:r>
      <w:r>
        <w:rPr>
          <w:rFonts w:hint="default"/>
          <w:w w:val="115"/>
          <w:lang w:val="pt-BR"/>
        </w:rPr>
        <w:t xml:space="preserve">REFERENTE A DECISÃO JUDICIAL N° 1001333-55.2025.8.26.0434 AQUISIÇÃO DE MEDICAMENTOS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2"/>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2"/>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2"/>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2"/>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2"/>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2"/>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2"/>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2"/>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2"/>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2"/>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2"/>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3"/>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3"/>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3"/>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3"/>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3"/>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3"/>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3"/>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3"/>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3"/>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3"/>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4"/>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4"/>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2"/>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2"/>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2"/>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2"/>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2"/>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2"/>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2"/>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2"/>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2"/>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2"/>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2"/>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2"/>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2"/>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2"/>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2"/>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2"/>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2"/>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2"/>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2"/>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2"/>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2"/>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2"/>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2"/>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2"/>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2"/>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2"/>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2"/>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2"/>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2"/>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2"/>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2"/>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2"/>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2"/>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2"/>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2"/>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2"/>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2"/>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2"/>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2"/>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2"/>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2"/>
        </w:numPr>
        <w:tabs>
          <w:tab w:val="left" w:pos="809"/>
        </w:tabs>
        <w:ind w:left="809" w:hanging="317"/>
        <w:jc w:val="both"/>
      </w:pPr>
      <w:r>
        <w:rPr>
          <w:spacing w:val="-2"/>
          <w:w w:val="115"/>
        </w:rPr>
        <w:t>HABILITAÇÃO</w:t>
      </w:r>
    </w:p>
    <w:p w14:paraId="22F876C5">
      <w:pPr>
        <w:pStyle w:val="15"/>
        <w:numPr>
          <w:ilvl w:val="1"/>
          <w:numId w:val="2"/>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2"/>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5"/>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5"/>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2"/>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2"/>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2"/>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2"/>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2"/>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2"/>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2"/>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2"/>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6"/>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6"/>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6"/>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6"/>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6"/>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6"/>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6"/>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6"/>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6"/>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2"/>
        </w:numPr>
        <w:tabs>
          <w:tab w:val="left" w:pos="809"/>
        </w:tabs>
        <w:ind w:left="809" w:hanging="317"/>
        <w:jc w:val="both"/>
      </w:pPr>
      <w:r>
        <w:rPr>
          <w:spacing w:val="-2"/>
          <w:w w:val="115"/>
        </w:rPr>
        <w:t>CONTRATAÇÃO</w:t>
      </w:r>
    </w:p>
    <w:p w14:paraId="67E0514D">
      <w:pPr>
        <w:pStyle w:val="15"/>
        <w:numPr>
          <w:ilvl w:val="1"/>
          <w:numId w:val="2"/>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2"/>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2"/>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2"/>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2"/>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2"/>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2"/>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2"/>
        </w:numPr>
        <w:tabs>
          <w:tab w:val="left" w:pos="1200"/>
        </w:tabs>
        <w:ind w:left="1200" w:hanging="708"/>
      </w:pPr>
      <w:r>
        <w:rPr>
          <w:spacing w:val="-2"/>
          <w:w w:val="120"/>
        </w:rPr>
        <w:t>SANÇÕES</w:t>
      </w:r>
    </w:p>
    <w:p w14:paraId="17383B44">
      <w:pPr>
        <w:pStyle w:val="15"/>
        <w:numPr>
          <w:ilvl w:val="1"/>
          <w:numId w:val="2"/>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2"/>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2"/>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2"/>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2"/>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2"/>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2"/>
        </w:numPr>
        <w:tabs>
          <w:tab w:val="left" w:pos="1198"/>
        </w:tabs>
        <w:spacing w:before="7"/>
        <w:ind w:left="1198" w:hanging="706"/>
      </w:pPr>
      <w:r>
        <w:rPr>
          <w:b/>
          <w:spacing w:val="-2"/>
          <w:w w:val="115"/>
        </w:rPr>
        <w:t>Multa</w:t>
      </w:r>
      <w:r>
        <w:rPr>
          <w:spacing w:val="-2"/>
          <w:w w:val="115"/>
        </w:rPr>
        <w:t>:</w:t>
      </w:r>
    </w:p>
    <w:p w14:paraId="25E90593">
      <w:pPr>
        <w:pStyle w:val="15"/>
        <w:numPr>
          <w:ilvl w:val="0"/>
          <w:numId w:val="7"/>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7"/>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2"/>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2"/>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2"/>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2"/>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2"/>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2"/>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2"/>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2"/>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2"/>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2"/>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2"/>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2"/>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2"/>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2"/>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2"/>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2"/>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2"/>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2"/>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2"/>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2"/>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2"/>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2"/>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2"/>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8"/>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8"/>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8"/>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8"/>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8"/>
        </w:numPr>
        <w:tabs>
          <w:tab w:val="left" w:pos="1812"/>
        </w:tabs>
        <w:spacing w:before="6"/>
        <w:rPr>
          <w:b/>
          <w:sz w:val="18"/>
          <w:szCs w:val="18"/>
        </w:rPr>
      </w:pPr>
      <w:r>
        <w:rPr>
          <w:b/>
          <w:spacing w:val="-2"/>
          <w:w w:val="115"/>
          <w:sz w:val="18"/>
          <w:szCs w:val="18"/>
        </w:rPr>
        <w:t>ANEXO VII-Termo de Contrato</w:t>
      </w:r>
    </w:p>
    <w:p w14:paraId="2E5589CE">
      <w:pPr>
        <w:pStyle w:val="15"/>
        <w:numPr>
          <w:ilvl w:val="2"/>
          <w:numId w:val="8"/>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17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REFERENTE A DECISÃO JUDICIAL N° 1001333-55.2025.8.26.0434 AQUISIÇÃO DE MEDICAMENTOS.</w:t>
      </w:r>
    </w:p>
    <w:p w14:paraId="71EB67F6">
      <w:pPr>
        <w:pStyle w:val="2"/>
        <w:ind w:left="0" w:right="20"/>
        <w:jc w:val="center"/>
        <w:rPr>
          <w:w w:val="115"/>
        </w:rPr>
      </w:pPr>
    </w:p>
    <w:tbl>
      <w:tblPr>
        <w:tblStyle w:val="4"/>
        <w:tblpPr w:leftFromText="180" w:rightFromText="180" w:vertAnchor="text" w:horzAnchor="page" w:tblpX="692" w:tblpY="312"/>
        <w:tblOverlap w:val="never"/>
        <w:tblW w:w="5613" w:type="dxa"/>
        <w:tblInd w:w="0" w:type="dxa"/>
        <w:tblLayout w:type="autofit"/>
        <w:tblCellMar>
          <w:top w:w="0" w:type="dxa"/>
          <w:left w:w="70" w:type="dxa"/>
          <w:bottom w:w="0" w:type="dxa"/>
          <w:right w:w="70" w:type="dxa"/>
        </w:tblCellMar>
      </w:tblPr>
      <w:tblGrid>
        <w:gridCol w:w="599"/>
        <w:gridCol w:w="960"/>
        <w:gridCol w:w="2694"/>
        <w:gridCol w:w="1360"/>
      </w:tblGrid>
      <w:tr w14:paraId="495F7CAF">
        <w:tblPrEx>
          <w:tblCellMar>
            <w:top w:w="0" w:type="dxa"/>
            <w:left w:w="70" w:type="dxa"/>
            <w:bottom w:w="0" w:type="dxa"/>
            <w:right w:w="70" w:type="dxa"/>
          </w:tblCellMar>
        </w:tblPrEx>
        <w:trPr>
          <w:trHeight w:val="300" w:hRule="atLeast"/>
        </w:trPr>
        <w:tc>
          <w:tcPr>
            <w:tcW w:w="599" w:type="dxa"/>
            <w:tcBorders>
              <w:top w:val="single" w:color="auto" w:sz="4" w:space="0"/>
              <w:left w:val="single" w:color="auto" w:sz="4" w:space="0"/>
              <w:bottom w:val="single" w:color="auto" w:sz="4" w:space="0"/>
              <w:right w:val="single" w:color="auto" w:sz="4" w:space="0"/>
            </w:tcBorders>
            <w:noWrap/>
            <w:vAlign w:val="bottom"/>
          </w:tcPr>
          <w:p w14:paraId="727125D9">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960" w:type="dxa"/>
            <w:tcBorders>
              <w:top w:val="single" w:color="auto" w:sz="4" w:space="0"/>
              <w:left w:val="nil"/>
              <w:bottom w:val="single" w:color="auto" w:sz="4" w:space="0"/>
              <w:right w:val="single" w:color="auto" w:sz="4" w:space="0"/>
            </w:tcBorders>
            <w:noWrap/>
            <w:vAlign w:val="bottom"/>
          </w:tcPr>
          <w:p w14:paraId="7764C9A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UNID</w:t>
            </w:r>
          </w:p>
        </w:tc>
        <w:tc>
          <w:tcPr>
            <w:tcW w:w="2694" w:type="dxa"/>
            <w:tcBorders>
              <w:top w:val="single" w:color="auto" w:sz="4" w:space="0"/>
              <w:left w:val="nil"/>
              <w:bottom w:val="single" w:color="auto" w:sz="4" w:space="0"/>
              <w:right w:val="single" w:color="auto" w:sz="4" w:space="0"/>
            </w:tcBorders>
            <w:noWrap/>
            <w:vAlign w:val="bottom"/>
          </w:tcPr>
          <w:p w14:paraId="44AB242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1360" w:type="dxa"/>
            <w:tcBorders>
              <w:top w:val="single" w:color="auto" w:sz="4" w:space="0"/>
              <w:left w:val="nil"/>
              <w:bottom w:val="single" w:color="auto" w:sz="4" w:space="0"/>
              <w:right w:val="single" w:color="auto" w:sz="4" w:space="0"/>
            </w:tcBorders>
            <w:noWrap/>
            <w:vAlign w:val="bottom"/>
          </w:tcPr>
          <w:p w14:paraId="45BE9012">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QUANT</w:t>
            </w:r>
          </w:p>
        </w:tc>
      </w:tr>
      <w:tr w14:paraId="30595180">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41AC8C93">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960" w:type="dxa"/>
            <w:tcBorders>
              <w:top w:val="nil"/>
              <w:left w:val="nil"/>
              <w:bottom w:val="single" w:color="auto" w:sz="4" w:space="0"/>
              <w:right w:val="single" w:color="auto" w:sz="4" w:space="0"/>
            </w:tcBorders>
            <w:noWrap/>
            <w:vAlign w:val="bottom"/>
          </w:tcPr>
          <w:p w14:paraId="15A855B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1E1B6B9E">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Olmesartana 40mg + hidroclorotiazida 25mg</w:t>
            </w:r>
          </w:p>
        </w:tc>
        <w:tc>
          <w:tcPr>
            <w:tcW w:w="1360" w:type="dxa"/>
            <w:tcBorders>
              <w:top w:val="nil"/>
              <w:left w:val="nil"/>
              <w:bottom w:val="single" w:color="auto" w:sz="4" w:space="0"/>
              <w:right w:val="single" w:color="auto" w:sz="4" w:space="0"/>
            </w:tcBorders>
            <w:noWrap/>
            <w:vAlign w:val="bottom"/>
          </w:tcPr>
          <w:p w14:paraId="56165F85">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r>
      <w:tr w14:paraId="43B053F7">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0775143C">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960" w:type="dxa"/>
            <w:tcBorders>
              <w:top w:val="nil"/>
              <w:left w:val="nil"/>
              <w:bottom w:val="single" w:color="auto" w:sz="4" w:space="0"/>
              <w:right w:val="single" w:color="auto" w:sz="4" w:space="0"/>
            </w:tcBorders>
            <w:noWrap/>
            <w:vAlign w:val="bottom"/>
          </w:tcPr>
          <w:p w14:paraId="43BBC98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6B3E6D3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hemifumarato de bisoprolol 1,25mg</w:t>
            </w:r>
          </w:p>
        </w:tc>
        <w:tc>
          <w:tcPr>
            <w:tcW w:w="1360" w:type="dxa"/>
            <w:tcBorders>
              <w:top w:val="nil"/>
              <w:left w:val="nil"/>
              <w:bottom w:val="single" w:color="auto" w:sz="4" w:space="0"/>
              <w:right w:val="single" w:color="auto" w:sz="4" w:space="0"/>
            </w:tcBorders>
            <w:noWrap/>
            <w:vAlign w:val="bottom"/>
          </w:tcPr>
          <w:p w14:paraId="3165B3E3">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r>
      <w:tr w14:paraId="2FF41B2D">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1D790C2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960" w:type="dxa"/>
            <w:tcBorders>
              <w:top w:val="nil"/>
              <w:left w:val="nil"/>
              <w:bottom w:val="single" w:color="auto" w:sz="4" w:space="0"/>
              <w:right w:val="single" w:color="auto" w:sz="4" w:space="0"/>
            </w:tcBorders>
            <w:noWrap/>
            <w:vAlign w:val="bottom"/>
          </w:tcPr>
          <w:p w14:paraId="07DDB7E8">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5AE2C494">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empagliflozina 25mg +linagliptina 5mg</w:t>
            </w:r>
          </w:p>
        </w:tc>
        <w:tc>
          <w:tcPr>
            <w:tcW w:w="1360" w:type="dxa"/>
            <w:tcBorders>
              <w:top w:val="nil"/>
              <w:left w:val="nil"/>
              <w:bottom w:val="single" w:color="auto" w:sz="4" w:space="0"/>
              <w:right w:val="single" w:color="auto" w:sz="4" w:space="0"/>
            </w:tcBorders>
            <w:noWrap/>
            <w:vAlign w:val="bottom"/>
          </w:tcPr>
          <w:p w14:paraId="01453FA9">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r>
      <w:tr w14:paraId="556645BA">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62E476C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960" w:type="dxa"/>
            <w:tcBorders>
              <w:top w:val="nil"/>
              <w:left w:val="nil"/>
              <w:bottom w:val="single" w:color="auto" w:sz="4" w:space="0"/>
              <w:right w:val="single" w:color="auto" w:sz="4" w:space="0"/>
            </w:tcBorders>
            <w:noWrap/>
            <w:vAlign w:val="bottom"/>
          </w:tcPr>
          <w:p w14:paraId="73742BB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11E8267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eplerenona 25mg</w:t>
            </w:r>
          </w:p>
        </w:tc>
        <w:tc>
          <w:tcPr>
            <w:tcW w:w="1360" w:type="dxa"/>
            <w:tcBorders>
              <w:top w:val="nil"/>
              <w:left w:val="nil"/>
              <w:bottom w:val="single" w:color="auto" w:sz="4" w:space="0"/>
              <w:right w:val="single" w:color="auto" w:sz="4" w:space="0"/>
            </w:tcBorders>
            <w:noWrap/>
            <w:vAlign w:val="bottom"/>
          </w:tcPr>
          <w:p w14:paraId="642D4250">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r>
      <w:tr w14:paraId="718A0113">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7253F235">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5</w:t>
            </w:r>
          </w:p>
        </w:tc>
        <w:tc>
          <w:tcPr>
            <w:tcW w:w="960" w:type="dxa"/>
            <w:tcBorders>
              <w:top w:val="nil"/>
              <w:left w:val="nil"/>
              <w:bottom w:val="single" w:color="auto" w:sz="4" w:space="0"/>
              <w:right w:val="single" w:color="auto" w:sz="4" w:space="0"/>
            </w:tcBorders>
            <w:noWrap/>
            <w:vAlign w:val="bottom"/>
          </w:tcPr>
          <w:p w14:paraId="1BFC562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43B2333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dicloridrato de manidipino 10mg</w:t>
            </w:r>
          </w:p>
        </w:tc>
        <w:tc>
          <w:tcPr>
            <w:tcW w:w="1360" w:type="dxa"/>
            <w:tcBorders>
              <w:top w:val="nil"/>
              <w:left w:val="nil"/>
              <w:bottom w:val="single" w:color="auto" w:sz="4" w:space="0"/>
              <w:right w:val="single" w:color="auto" w:sz="4" w:space="0"/>
            </w:tcBorders>
            <w:noWrap/>
            <w:vAlign w:val="bottom"/>
          </w:tcPr>
          <w:p w14:paraId="21465B3B">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r>
    </w:tbl>
    <w:p w14:paraId="6D223F30">
      <w:pPr>
        <w:pStyle w:val="2"/>
        <w:ind w:left="0" w:right="20"/>
        <w:jc w:val="center"/>
        <w:rPr>
          <w:w w:val="115"/>
        </w:rPr>
      </w:pPr>
    </w:p>
    <w:p w14:paraId="635092AB">
      <w:pPr>
        <w:pStyle w:val="2"/>
        <w:ind w:left="0" w:right="20"/>
        <w:jc w:val="center"/>
        <w:rPr>
          <w:w w:val="115"/>
        </w:rPr>
      </w:pPr>
    </w:p>
    <w:p w14:paraId="1E6142F0">
      <w:pPr>
        <w:pStyle w:val="2"/>
        <w:ind w:left="0" w:right="20"/>
        <w:jc w:val="center"/>
        <w:rPr>
          <w:w w:val="115"/>
        </w:rPr>
      </w:pPr>
    </w:p>
    <w:p w14:paraId="42A198F9">
      <w:pPr>
        <w:pStyle w:val="2"/>
        <w:ind w:left="0" w:right="20"/>
        <w:jc w:val="center"/>
        <w:rPr>
          <w:w w:val="115"/>
        </w:rPr>
      </w:pPr>
    </w:p>
    <w:p w14:paraId="7482EDA4">
      <w:pPr>
        <w:pStyle w:val="2"/>
        <w:ind w:left="0" w:right="20"/>
        <w:jc w:val="center"/>
        <w:rPr>
          <w:w w:val="115"/>
        </w:rPr>
      </w:pPr>
    </w:p>
    <w:p w14:paraId="289D3542">
      <w:pPr>
        <w:pStyle w:val="2"/>
        <w:ind w:left="0" w:right="20"/>
        <w:jc w:val="center"/>
        <w:rPr>
          <w:w w:val="115"/>
        </w:rPr>
      </w:pPr>
    </w:p>
    <w:p w14:paraId="620DF169">
      <w:pPr>
        <w:pStyle w:val="2"/>
        <w:ind w:left="0" w:right="20"/>
        <w:jc w:val="center"/>
        <w:rPr>
          <w:w w:val="115"/>
        </w:rPr>
      </w:pPr>
    </w:p>
    <w:p w14:paraId="4FA7487E">
      <w:pPr>
        <w:pStyle w:val="2"/>
        <w:ind w:left="0" w:right="20"/>
        <w:jc w:val="center"/>
        <w:rPr>
          <w:w w:val="115"/>
        </w:rPr>
      </w:pPr>
    </w:p>
    <w:p w14:paraId="17E19101">
      <w:pPr>
        <w:pStyle w:val="2"/>
        <w:ind w:left="0" w:right="20"/>
        <w:jc w:val="center"/>
        <w:rPr>
          <w:w w:val="115"/>
        </w:rPr>
      </w:pPr>
    </w:p>
    <w:p w14:paraId="6F700B3B">
      <w:pPr>
        <w:pStyle w:val="2"/>
        <w:ind w:left="0" w:right="20"/>
        <w:jc w:val="center"/>
        <w:rPr>
          <w:w w:val="115"/>
        </w:rPr>
      </w:pPr>
    </w:p>
    <w:p w14:paraId="42CE9988">
      <w:pPr>
        <w:pStyle w:val="2"/>
        <w:ind w:left="0" w:right="20"/>
        <w:jc w:val="center"/>
        <w:rPr>
          <w:w w:val="115"/>
        </w:rPr>
      </w:pPr>
    </w:p>
    <w:p w14:paraId="000D94F0">
      <w:pPr>
        <w:pStyle w:val="2"/>
        <w:ind w:left="0" w:right="20"/>
        <w:jc w:val="center"/>
        <w:rPr>
          <w:w w:val="115"/>
        </w:rPr>
      </w:pPr>
    </w:p>
    <w:p w14:paraId="33FEC428">
      <w:pPr>
        <w:pStyle w:val="2"/>
        <w:ind w:left="0" w:right="20"/>
        <w:jc w:val="center"/>
        <w:rPr>
          <w:w w:val="115"/>
        </w:rPr>
      </w:pPr>
    </w:p>
    <w:p w14:paraId="7B4E9C29">
      <w:pPr>
        <w:pStyle w:val="2"/>
        <w:ind w:left="0" w:right="20"/>
        <w:jc w:val="center"/>
        <w:rPr>
          <w:w w:val="115"/>
        </w:rPr>
      </w:pPr>
    </w:p>
    <w:p w14:paraId="22F9A512">
      <w:pPr>
        <w:pStyle w:val="2"/>
        <w:ind w:left="0" w:right="20"/>
        <w:jc w:val="center"/>
        <w:rPr>
          <w:w w:val="115"/>
        </w:rPr>
      </w:pPr>
    </w:p>
    <w:p w14:paraId="79FC9846">
      <w:pPr>
        <w:pStyle w:val="2"/>
        <w:ind w:left="0" w:right="20"/>
        <w:jc w:val="center"/>
        <w:rPr>
          <w:w w:val="115"/>
        </w:rPr>
      </w:pPr>
    </w:p>
    <w:p w14:paraId="64F81BDD">
      <w:pPr>
        <w:pStyle w:val="2"/>
        <w:ind w:left="0" w:right="20"/>
        <w:jc w:val="center"/>
        <w:rPr>
          <w:w w:val="115"/>
        </w:rPr>
      </w:pPr>
    </w:p>
    <w:p w14:paraId="548CD64A">
      <w:pPr>
        <w:pStyle w:val="2"/>
        <w:ind w:left="0" w:right="20"/>
        <w:jc w:val="center"/>
        <w:rPr>
          <w:w w:val="115"/>
        </w:rPr>
      </w:pPr>
    </w:p>
    <w:p w14:paraId="5ECB2C77">
      <w:pPr>
        <w:pStyle w:val="2"/>
        <w:ind w:left="0" w:right="20"/>
        <w:jc w:val="center"/>
        <w:rPr>
          <w:w w:val="115"/>
        </w:rPr>
      </w:pPr>
    </w:p>
    <w:p w14:paraId="487AC59E">
      <w:pPr>
        <w:pStyle w:val="2"/>
        <w:ind w:left="0" w:right="20"/>
        <w:jc w:val="center"/>
        <w:rPr>
          <w:w w:val="115"/>
        </w:rPr>
      </w:pPr>
    </w:p>
    <w:p w14:paraId="61A8A6C0">
      <w:pPr>
        <w:pStyle w:val="2"/>
        <w:ind w:left="0" w:right="20"/>
        <w:jc w:val="center"/>
        <w:rPr>
          <w:w w:val="115"/>
        </w:rPr>
      </w:pPr>
    </w:p>
    <w:p w14:paraId="3FEB2769">
      <w:pPr>
        <w:pStyle w:val="2"/>
        <w:ind w:left="0" w:right="20"/>
        <w:jc w:val="center"/>
        <w:rPr>
          <w:w w:val="115"/>
        </w:rPr>
      </w:pPr>
    </w:p>
    <w:p w14:paraId="056809DA">
      <w:pPr>
        <w:pStyle w:val="2"/>
        <w:ind w:left="0" w:right="20"/>
        <w:jc w:val="center"/>
        <w:rPr>
          <w:w w:val="115"/>
        </w:rPr>
      </w:pPr>
    </w:p>
    <w:p w14:paraId="2DB609F1">
      <w:pPr>
        <w:pStyle w:val="2"/>
        <w:ind w:left="0" w:right="20"/>
        <w:jc w:val="center"/>
        <w:rPr>
          <w:w w:val="115"/>
        </w:rPr>
      </w:pPr>
    </w:p>
    <w:p w14:paraId="50E7D4D1">
      <w:pPr>
        <w:pStyle w:val="2"/>
        <w:ind w:left="0" w:right="20"/>
        <w:jc w:val="center"/>
        <w:rPr>
          <w:w w:val="115"/>
        </w:rPr>
      </w:pPr>
    </w:p>
    <w:p w14:paraId="784F9B94">
      <w:pPr>
        <w:pStyle w:val="2"/>
        <w:ind w:left="0" w:right="20"/>
        <w:jc w:val="center"/>
        <w:rPr>
          <w:w w:val="115"/>
        </w:rPr>
      </w:pPr>
    </w:p>
    <w:p w14:paraId="5F8E81C6">
      <w:pPr>
        <w:pStyle w:val="2"/>
        <w:ind w:left="0" w:right="20"/>
        <w:jc w:val="center"/>
        <w:rPr>
          <w:w w:val="115"/>
        </w:rPr>
      </w:pPr>
    </w:p>
    <w:p w14:paraId="2A455ED9">
      <w:pPr>
        <w:pStyle w:val="2"/>
        <w:ind w:left="0" w:right="20"/>
        <w:jc w:val="center"/>
        <w:rPr>
          <w:w w:val="115"/>
        </w:rPr>
      </w:pPr>
    </w:p>
    <w:p w14:paraId="43AB8A0A">
      <w:pPr>
        <w:pStyle w:val="2"/>
        <w:ind w:left="0" w:right="20"/>
        <w:jc w:val="both"/>
        <w:rPr>
          <w:w w:val="115"/>
        </w:rPr>
      </w:pPr>
    </w:p>
    <w:p w14:paraId="3F9ACF20">
      <w:pPr>
        <w:pStyle w:val="2"/>
        <w:ind w:left="0" w:right="20"/>
        <w:jc w:val="center"/>
        <w:rPr>
          <w:w w:val="115"/>
        </w:rPr>
      </w:pPr>
    </w:p>
    <w:p w14:paraId="6E711EF0">
      <w:pPr>
        <w:pStyle w:val="2"/>
        <w:ind w:left="0" w:right="20"/>
        <w:jc w:val="center"/>
        <w:rPr>
          <w:w w:val="115"/>
        </w:rPr>
      </w:pPr>
    </w:p>
    <w:p w14:paraId="6533D5E8">
      <w:pPr>
        <w:pStyle w:val="2"/>
        <w:ind w:left="0" w:right="20"/>
        <w:jc w:val="center"/>
        <w:rPr>
          <w:w w:val="115"/>
        </w:rPr>
      </w:pPr>
    </w:p>
    <w:p w14:paraId="318FC60D">
      <w:pPr>
        <w:pStyle w:val="2"/>
        <w:ind w:left="0" w:right="20"/>
        <w:jc w:val="center"/>
        <w:rPr>
          <w:w w:val="115"/>
        </w:rPr>
      </w:pPr>
    </w:p>
    <w:p w14:paraId="50CE6CC9">
      <w:pPr>
        <w:pStyle w:val="2"/>
        <w:ind w:left="0" w:right="20"/>
        <w:jc w:val="center"/>
        <w:rPr>
          <w:w w:val="115"/>
        </w:rPr>
      </w:pPr>
    </w:p>
    <w:p w14:paraId="4BD1605C">
      <w:pPr>
        <w:pStyle w:val="2"/>
        <w:ind w:left="0" w:right="20"/>
        <w:jc w:val="center"/>
        <w:rPr>
          <w:w w:val="115"/>
        </w:rPr>
      </w:pPr>
    </w:p>
    <w:p w14:paraId="60A24D1F">
      <w:pPr>
        <w:pStyle w:val="2"/>
        <w:ind w:left="0" w:right="20"/>
        <w:jc w:val="center"/>
        <w:rPr>
          <w:w w:val="115"/>
        </w:rPr>
      </w:pPr>
    </w:p>
    <w:p w14:paraId="518599B1">
      <w:pPr>
        <w:pStyle w:val="2"/>
        <w:ind w:left="0" w:right="20"/>
        <w:jc w:val="center"/>
        <w:rPr>
          <w:w w:val="115"/>
        </w:rPr>
      </w:pPr>
    </w:p>
    <w:p w14:paraId="42F4046B">
      <w:pPr>
        <w:pStyle w:val="2"/>
        <w:ind w:left="0" w:right="20"/>
        <w:jc w:val="center"/>
        <w:rPr>
          <w:w w:val="115"/>
        </w:rPr>
      </w:pPr>
    </w:p>
    <w:p w14:paraId="2022AD05">
      <w:pPr>
        <w:pStyle w:val="2"/>
        <w:ind w:left="0" w:right="20"/>
        <w:jc w:val="center"/>
        <w:rPr>
          <w:w w:val="115"/>
        </w:rPr>
      </w:pPr>
    </w:p>
    <w:p w14:paraId="48A5ED21">
      <w:pPr>
        <w:pStyle w:val="2"/>
        <w:ind w:left="0" w:right="20"/>
        <w:jc w:val="center"/>
        <w:rPr>
          <w:w w:val="115"/>
        </w:rPr>
      </w:pPr>
    </w:p>
    <w:p w14:paraId="67EFCF90">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9"/>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0C33C957">
      <w:pPr>
        <w:spacing w:before="71"/>
        <w:ind w:right="889"/>
        <w:jc w:val="both"/>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40B1E7DD">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1C909A8D">
      <w:pPr>
        <w:spacing w:line="360" w:lineRule="auto"/>
        <w:ind w:left="-567" w:right="-708" w:firstLine="709"/>
        <w:jc w:val="center"/>
        <w:rPr>
          <w:rFonts w:ascii="Arial" w:hAnsi="Arial" w:cs="Arial"/>
          <w:b/>
          <w:bCs/>
          <w:sz w:val="24"/>
          <w:szCs w:val="24"/>
        </w:rPr>
      </w:pPr>
    </w:p>
    <w:p w14:paraId="4A7BA680">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44D55FD9">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58010D31">
      <w:pPr>
        <w:spacing w:line="360" w:lineRule="auto"/>
        <w:ind w:left="-567" w:right="-708" w:firstLine="709"/>
        <w:jc w:val="center"/>
        <w:rPr>
          <w:rFonts w:ascii="Arial" w:hAnsi="Arial" w:cs="Arial"/>
          <w:sz w:val="24"/>
          <w:szCs w:val="24"/>
        </w:rPr>
      </w:pPr>
    </w:p>
    <w:p w14:paraId="50F00D6D">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40301DFB">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7941F292">
      <w:pPr>
        <w:spacing w:line="360" w:lineRule="auto"/>
        <w:ind w:left="-567" w:right="-708" w:firstLine="709"/>
        <w:jc w:val="both"/>
        <w:rPr>
          <w:rFonts w:ascii="Arial" w:hAnsi="Arial" w:cs="Arial"/>
          <w:sz w:val="24"/>
          <w:szCs w:val="24"/>
        </w:rPr>
      </w:pPr>
    </w:p>
    <w:p w14:paraId="31923132">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3ECCD796">
      <w:pPr>
        <w:spacing w:line="360" w:lineRule="auto"/>
        <w:ind w:left="-567" w:right="-708" w:firstLine="709"/>
        <w:jc w:val="both"/>
        <w:rPr>
          <w:rFonts w:ascii="Arial" w:hAnsi="Arial" w:eastAsia="Arial-BoldMT" w:cs="Arial"/>
          <w:b/>
          <w:bCs/>
          <w:sz w:val="24"/>
          <w:szCs w:val="24"/>
        </w:rPr>
      </w:pPr>
    </w:p>
    <w:p w14:paraId="7BC1F70B">
      <w:pPr>
        <w:spacing w:line="360" w:lineRule="auto"/>
        <w:ind w:left="-567" w:right="-708" w:firstLine="709"/>
        <w:jc w:val="both"/>
        <w:rPr>
          <w:rFonts w:ascii="Arial" w:hAnsi="Arial" w:cs="Arial"/>
          <w:sz w:val="24"/>
          <w:szCs w:val="24"/>
        </w:rPr>
      </w:pPr>
      <w:r>
        <w:rPr>
          <w:rFonts w:ascii="Arial" w:hAnsi="Arial" w:cs="Arial"/>
          <w:sz w:val="24"/>
          <w:szCs w:val="24"/>
        </w:rPr>
        <w:t>Com fundamento na Lei nº 14.133/2021 e atendendo à decisão judicial do Processo nº </w:t>
      </w:r>
      <w:r>
        <w:rPr>
          <w:rFonts w:ascii="Arial" w:hAnsi="Arial" w:cs="Arial"/>
          <w:b/>
          <w:bCs/>
          <w:sz w:val="24"/>
          <w:szCs w:val="24"/>
        </w:rPr>
        <w:t>1001333-55.2025.8.26.0434</w:t>
      </w:r>
      <w:r>
        <w:rPr>
          <w:rFonts w:ascii="Arial" w:hAnsi="Arial" w:cs="Arial"/>
          <w:sz w:val="24"/>
          <w:szCs w:val="24"/>
        </w:rPr>
        <w:t xml:space="preserve">, o objeto do presente procedimento é a aquisição de medicamentos destinados exclusivamente ao tratamento médico da paciente especificada na ordem judicial </w:t>
      </w:r>
      <w:r>
        <w:rPr>
          <w:rFonts w:ascii="Arial" w:hAnsi="Arial" w:cs="Arial"/>
          <w:b/>
          <w:bCs/>
          <w:sz w:val="24"/>
          <w:szCs w:val="24"/>
        </w:rPr>
        <w:t>(RECEITA EM ANEXO).</w:t>
      </w:r>
      <w:r>
        <w:rPr>
          <w:rFonts w:ascii="Arial" w:hAnsi="Arial" w:cs="Arial"/>
          <w:sz w:val="24"/>
          <w:szCs w:val="24"/>
        </w:rPr>
        <w:t xml:space="preserve"> A natureza do objeto é a compra de medicamento de uso excepcional, com entrega de acordo com a demanda, fundamentada em interesse público, urgência sanitária e determinação judicial, conforme autorizado pela Lei 14.133/2021, visando garantir o direito fundamental à saúde e o cumprimento de ordem judicial.</w:t>
      </w:r>
    </w:p>
    <w:p w14:paraId="689AF9FC">
      <w:pPr>
        <w:spacing w:line="360" w:lineRule="auto"/>
        <w:ind w:left="-567" w:right="-708" w:firstLine="709"/>
        <w:jc w:val="both"/>
        <w:rPr>
          <w:rFonts w:ascii="Arial" w:hAnsi="Arial" w:cs="Arial"/>
          <w:sz w:val="24"/>
          <w:szCs w:val="24"/>
        </w:rPr>
      </w:pPr>
      <w:r>
        <w:rPr>
          <w:rFonts w:ascii="Arial" w:hAnsi="Arial" w:cs="Arial"/>
          <w:sz w:val="24"/>
          <w:szCs w:val="24"/>
        </w:rPr>
        <w:t xml:space="preserve">Os quantitativos envolvem a aquisição de medicamentos 720 comprimidos para cada medicamentos, equivalente ao suprimento mensal contínuo por 24 meses, conforme prescrição médica anexada ao processo judicial. O contrato terá prazo de vigência de 12 (doze) meses sem a possibilidade de prorrogação. </w:t>
      </w:r>
    </w:p>
    <w:p w14:paraId="46A2724C">
      <w:pPr>
        <w:spacing w:line="360" w:lineRule="auto"/>
        <w:ind w:right="-708"/>
        <w:jc w:val="both"/>
        <w:rPr>
          <w:rFonts w:ascii="Arial" w:hAnsi="Arial" w:cs="Arial"/>
          <w:vanish/>
          <w:sz w:val="24"/>
          <w:szCs w:val="24"/>
        </w:rPr>
      </w:pPr>
      <w:r>
        <w:rPr>
          <w:rFonts w:ascii="Arial" w:hAnsi="Arial" w:cs="Arial"/>
          <w:vanish/>
          <w:sz w:val="24"/>
          <w:szCs w:val="24"/>
        </w:rPr>
        <w:t>Parte superior do formulário</w:t>
      </w:r>
    </w:p>
    <w:p w14:paraId="4DD0FB63">
      <w:pPr>
        <w:spacing w:line="360" w:lineRule="auto"/>
        <w:ind w:right="-708"/>
        <w:jc w:val="both"/>
        <w:rPr>
          <w:rFonts w:ascii="Arial" w:hAnsi="Arial" w:cs="Arial"/>
          <w:vanish/>
          <w:sz w:val="24"/>
          <w:szCs w:val="24"/>
        </w:rPr>
      </w:pPr>
      <w:r>
        <w:rPr>
          <w:rFonts w:ascii="Arial" w:hAnsi="Arial" w:cs="Arial"/>
          <w:vanish/>
          <w:sz w:val="24"/>
          <w:szCs w:val="24"/>
        </w:rPr>
        <w:t>Parte inferior do formulário</w:t>
      </w:r>
    </w:p>
    <w:p w14:paraId="112E309C">
      <w:pPr>
        <w:spacing w:line="360" w:lineRule="auto"/>
        <w:ind w:right="-708"/>
        <w:jc w:val="both"/>
        <w:rPr>
          <w:rFonts w:ascii="Arial" w:hAnsi="Arial" w:cs="Arial"/>
          <w:sz w:val="24"/>
          <w:szCs w:val="24"/>
        </w:rPr>
      </w:pPr>
    </w:p>
    <w:p w14:paraId="3234CAD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B382A64">
      <w:pPr>
        <w:spacing w:line="360" w:lineRule="auto"/>
        <w:ind w:right="-708"/>
        <w:jc w:val="both"/>
        <w:rPr>
          <w:rFonts w:ascii="Arial" w:hAnsi="Arial" w:cs="Arial"/>
          <w:sz w:val="24"/>
          <w:szCs w:val="24"/>
        </w:rPr>
      </w:pPr>
    </w:p>
    <w:p w14:paraId="5CFE8178">
      <w:pPr>
        <w:spacing w:line="360" w:lineRule="auto"/>
        <w:ind w:left="-567" w:right="-708" w:firstLine="709"/>
        <w:jc w:val="both"/>
        <w:rPr>
          <w:rFonts w:ascii="Arial" w:hAnsi="Arial" w:cs="Arial"/>
          <w:sz w:val="24"/>
          <w:szCs w:val="24"/>
        </w:rPr>
      </w:pPr>
      <w:r>
        <w:rPr>
          <w:rFonts w:ascii="Arial" w:hAnsi="Arial" w:cs="Arial"/>
          <w:sz w:val="24"/>
          <w:szCs w:val="24"/>
        </w:rPr>
        <w:t>Com fundamento nos estudos técnicos preliminares que consistem na análise da prescrição médica e da decisão judicial do Processo nº 1001333-55.2025.8.26.0434, que determinou o fornecimento do medicamento de uso excepcional para tratamento de saúde da paciente específica, </w:t>
      </w:r>
      <w:r>
        <w:rPr>
          <w:rFonts w:ascii="Arial" w:hAnsi="Arial" w:cs="Arial"/>
          <w:b/>
          <w:bCs/>
          <w:sz w:val="24"/>
          <w:szCs w:val="24"/>
        </w:rPr>
        <w:t>a aquisição do quantitativo de 720 comprimidos por mês atende ao princípio da eficiência, pois otimiza recursos logísticos e administrativos ao assegurar o suprimento contínuo para 24 meses de tratamento em um único procedimento contratual, evitando sucessivas e onerosas contratações,</w:t>
      </w:r>
      <w:r>
        <w:rPr>
          <w:rFonts w:ascii="Arial" w:hAnsi="Arial" w:cs="Arial"/>
          <w:sz w:val="24"/>
          <w:szCs w:val="24"/>
        </w:rPr>
        <w:t> e considerando o laudo médico que define esse quantitativo como essencial para a terapia, a contratação se baseia no atendimento a urgência sanitária e no estrito cumprimento de ordem judicial, nos termos da Lei nº 14.133/2021, visando garantir o direito fundamental à saúde e a continuidade terapêutica sem interrupções.</w:t>
      </w:r>
    </w:p>
    <w:p w14:paraId="734BD5DE">
      <w:pPr>
        <w:spacing w:line="360" w:lineRule="auto"/>
        <w:ind w:left="-567" w:right="-708" w:firstLine="709"/>
        <w:jc w:val="both"/>
        <w:rPr>
          <w:rFonts w:ascii="Arial" w:hAnsi="Arial" w:cs="Arial"/>
          <w:sz w:val="24"/>
          <w:szCs w:val="24"/>
        </w:rPr>
      </w:pPr>
    </w:p>
    <w:p w14:paraId="6FE19806">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22F9D335">
      <w:pPr>
        <w:spacing w:line="360" w:lineRule="auto"/>
        <w:ind w:left="-567" w:right="-708" w:firstLine="709"/>
        <w:jc w:val="both"/>
        <w:rPr>
          <w:rFonts w:ascii="Arial" w:hAnsi="Arial" w:eastAsia="Arial-BoldMT" w:cs="Arial"/>
          <w:b/>
          <w:bCs/>
          <w:sz w:val="24"/>
          <w:szCs w:val="24"/>
        </w:rPr>
      </w:pPr>
    </w:p>
    <w:p w14:paraId="32B84832">
      <w:pPr>
        <w:spacing w:line="360" w:lineRule="auto"/>
        <w:ind w:left="-567" w:right="-708" w:firstLine="709"/>
        <w:jc w:val="both"/>
        <w:rPr>
          <w:rFonts w:ascii="Arial" w:hAnsi="Arial" w:cs="Arial"/>
          <w:sz w:val="24"/>
          <w:szCs w:val="24"/>
        </w:rPr>
      </w:pPr>
      <w:r>
        <w:rPr>
          <w:rFonts w:ascii="Arial" w:hAnsi="Arial" w:cs="Arial"/>
          <w:sz w:val="24"/>
          <w:szCs w:val="24"/>
        </w:rPr>
        <w:t>A solução assegura à paciente acesso contínuo, seguro e monitorado ao tratamento prescrito, desde a aquisição do medicamento específico até seu descarte final. O ciclo inicia-se com a obtenção regular do medicamento exata determinada judicialmente, garantindo disponibilidade imediata e ininterrupta para uso terapêutico. Segue-se com armazenamento adequado que preserva a integridade do produto, distribuição controlada mensal para evitar desabastecimento, e acompanhamento clínico periódico para avaliar eficácia e ajustes necessários. Ao final de cada ciclo, a reavaliação médica e jurídica define a manutenção ou conclusão do tratamento, assegurando que todo o processo priorize estabilidade clínica, segurança no uso e qualidade de vida da paciente, em estrito cumprimento à decisão judicial e aos princípios do Sistema Único de Saúde (SUS).</w:t>
      </w:r>
    </w:p>
    <w:p w14:paraId="113E9CC9">
      <w:pPr>
        <w:spacing w:line="360" w:lineRule="auto"/>
        <w:ind w:left="-567" w:right="-708" w:firstLine="709"/>
        <w:jc w:val="both"/>
        <w:rPr>
          <w:rFonts w:ascii="Arial" w:hAnsi="Arial" w:cs="Arial"/>
          <w:sz w:val="24"/>
          <w:szCs w:val="24"/>
        </w:rPr>
      </w:pPr>
    </w:p>
    <w:p w14:paraId="526A5676">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1DCEDC72">
      <w:pPr>
        <w:spacing w:line="360" w:lineRule="auto"/>
        <w:ind w:right="-708"/>
        <w:jc w:val="both"/>
        <w:rPr>
          <w:rFonts w:ascii="Arial" w:hAnsi="Arial" w:eastAsia="Arial-BoldMT" w:cs="Arial"/>
          <w:b/>
          <w:bCs/>
          <w:sz w:val="24"/>
          <w:szCs w:val="24"/>
        </w:rPr>
      </w:pPr>
    </w:p>
    <w:p w14:paraId="0A204D37">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27E8311C">
      <w:pPr>
        <w:spacing w:line="360" w:lineRule="auto"/>
        <w:ind w:left="-142"/>
        <w:jc w:val="both"/>
        <w:rPr>
          <w:rFonts w:ascii="Arial" w:hAnsi="Arial" w:cs="Arial"/>
          <w:b/>
          <w:bCs/>
          <w:sz w:val="24"/>
          <w:szCs w:val="24"/>
        </w:rPr>
      </w:pPr>
    </w:p>
    <w:p w14:paraId="66603F0C">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Receber o medicamento no prazo e condições estabelecidas na solicitação da compra;</w:t>
      </w:r>
    </w:p>
    <w:p w14:paraId="30AA70C4">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 xml:space="preserve"> Comunicar à Contratada, por escrito, sobre imperfeições, falhas ou irregularidades</w:t>
      </w:r>
      <w:r>
        <w:rPr>
          <w:rFonts w:ascii="Arial" w:hAnsi="Arial" w:cs="Arial"/>
          <w:b/>
          <w:bCs/>
          <w:sz w:val="24"/>
          <w:szCs w:val="24"/>
        </w:rPr>
        <w:t xml:space="preserve"> </w:t>
      </w:r>
      <w:r>
        <w:rPr>
          <w:rFonts w:ascii="Arial" w:hAnsi="Arial" w:cs="Arial"/>
          <w:sz w:val="24"/>
          <w:szCs w:val="24"/>
        </w:rPr>
        <w:t>verificadas no medicamento fornecido, para que seja substituído, reparado ou corrigido</w:t>
      </w:r>
    </w:p>
    <w:p w14:paraId="7DA0AAC6">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Efetuar o pagamento à Contratada no valor correspondente ao fornecimento do objeto, no prazo e forma estabelecidos no Edital e seus anexos;</w:t>
      </w:r>
    </w:p>
    <w:p w14:paraId="3AA27ECC">
      <w:pPr>
        <w:spacing w:line="360" w:lineRule="auto"/>
        <w:ind w:left="-142"/>
        <w:jc w:val="both"/>
        <w:rPr>
          <w:rFonts w:ascii="Arial" w:hAnsi="Arial" w:cs="Arial"/>
          <w:b/>
          <w:bCs/>
          <w:sz w:val="24"/>
          <w:szCs w:val="24"/>
        </w:rPr>
      </w:pPr>
    </w:p>
    <w:p w14:paraId="142C8CCA">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3CA74F73">
      <w:pPr>
        <w:spacing w:line="360" w:lineRule="auto"/>
        <w:ind w:left="-142"/>
        <w:jc w:val="both"/>
        <w:rPr>
          <w:rFonts w:ascii="Arial" w:hAnsi="Arial" w:cs="Arial"/>
          <w:b/>
          <w:bCs/>
          <w:sz w:val="24"/>
          <w:szCs w:val="24"/>
        </w:rPr>
      </w:pPr>
    </w:p>
    <w:p w14:paraId="71E42DCE">
      <w:pPr>
        <w:numPr>
          <w:ilvl w:val="2"/>
          <w:numId w:val="10"/>
        </w:numPr>
        <w:spacing w:line="360" w:lineRule="auto"/>
        <w:ind w:left="-142" w:firstLine="0"/>
        <w:jc w:val="both"/>
        <w:rPr>
          <w:rFonts w:ascii="Arial" w:hAnsi="Arial" w:cs="Arial"/>
          <w:sz w:val="24"/>
          <w:szCs w:val="24"/>
        </w:rPr>
      </w:pPr>
      <w:r>
        <w:rPr>
          <w:rFonts w:ascii="Arial" w:hAnsi="Arial" w:cs="Arial"/>
          <w:sz w:val="24"/>
          <w:szCs w:val="24"/>
        </w:rPr>
        <w:t>A Contratada deve cumprir todas as obrigações constantes da proposta.</w:t>
      </w:r>
    </w:p>
    <w:p w14:paraId="67BF9635">
      <w:pPr>
        <w:numPr>
          <w:ilvl w:val="2"/>
          <w:numId w:val="10"/>
        </w:numPr>
        <w:spacing w:line="360" w:lineRule="auto"/>
        <w:ind w:left="-142" w:firstLine="0"/>
        <w:jc w:val="both"/>
        <w:rPr>
          <w:rFonts w:ascii="Arial" w:hAnsi="Arial" w:cs="Arial"/>
          <w:sz w:val="24"/>
          <w:szCs w:val="24"/>
        </w:rPr>
      </w:pPr>
      <w:r>
        <w:rPr>
          <w:rFonts w:ascii="Arial" w:hAnsi="Arial" w:cs="Arial"/>
          <w:sz w:val="24"/>
          <w:szCs w:val="24"/>
        </w:rPr>
        <w:t>Efetuar a entrega do medicamento em perfeitas condições, conforme especificações, prazo e local constantes no presente termo de referência, acompanhado da respectiva nota fiscal, na qual constarão as indicações referentes a laboratório e dosagem, além do número do pedido que deve constar nas observações da nota.</w:t>
      </w:r>
    </w:p>
    <w:p w14:paraId="0D31F01D">
      <w:pPr>
        <w:numPr>
          <w:ilvl w:val="2"/>
          <w:numId w:val="10"/>
        </w:numPr>
        <w:spacing w:line="360" w:lineRule="auto"/>
        <w:ind w:left="-142" w:firstLine="0"/>
        <w:jc w:val="both"/>
        <w:rPr>
          <w:rFonts w:ascii="Arial" w:hAnsi="Arial" w:cs="Arial"/>
          <w:sz w:val="24"/>
          <w:szCs w:val="24"/>
        </w:rPr>
      </w:pPr>
      <w:r>
        <w:rPr>
          <w:rFonts w:ascii="Arial" w:hAnsi="Arial" w:cs="Arial"/>
          <w:sz w:val="24"/>
          <w:szCs w:val="24"/>
        </w:rPr>
        <w:t>Substituir, reparar ou corrigir, às suas expensas, no prazo fixado neste Termo de Referência, o objeto com avarias ou defeitos;</w:t>
      </w:r>
    </w:p>
    <w:p w14:paraId="166FDC19">
      <w:pPr>
        <w:numPr>
          <w:ilvl w:val="2"/>
          <w:numId w:val="10"/>
        </w:numPr>
        <w:spacing w:line="360" w:lineRule="auto"/>
        <w:ind w:left="-142" w:firstLine="0"/>
        <w:jc w:val="both"/>
        <w:rPr>
          <w:rFonts w:ascii="Arial" w:hAnsi="Arial" w:cs="Arial"/>
          <w:sz w:val="24"/>
          <w:szCs w:val="24"/>
        </w:rPr>
      </w:pPr>
      <w:r>
        <w:rPr>
          <w:rFonts w:ascii="Arial" w:hAnsi="Arial" w:cs="Arial"/>
          <w:sz w:val="24"/>
          <w:szCs w:val="24"/>
        </w:rPr>
        <w:t>Comunicar à Contratante, no prazo máximo de 24 (vinte e quatro) horas que antecede a data da entrega, os motivos que impossibilitem o cumprimento do prazo previsto, com a devida comprovação;</w:t>
      </w:r>
    </w:p>
    <w:p w14:paraId="3522BC73">
      <w:pPr>
        <w:numPr>
          <w:ilvl w:val="2"/>
          <w:numId w:val="10"/>
        </w:numPr>
        <w:spacing w:line="360" w:lineRule="auto"/>
        <w:ind w:left="-142" w:firstLine="0"/>
        <w:jc w:val="both"/>
        <w:rPr>
          <w:rFonts w:ascii="Arial" w:hAnsi="Arial" w:cs="Arial"/>
          <w:sz w:val="24"/>
          <w:szCs w:val="24"/>
        </w:rPr>
      </w:pPr>
      <w:r>
        <w:rPr>
          <w:rFonts w:ascii="Arial" w:hAnsi="Arial" w:cs="Arial"/>
          <w:sz w:val="24"/>
          <w:szCs w:val="24"/>
        </w:rPr>
        <w:t>Entregar o medicamento de acordo com a emissão do pedido de compra.</w:t>
      </w:r>
    </w:p>
    <w:p w14:paraId="49CBC380">
      <w:pPr>
        <w:numPr>
          <w:ilvl w:val="2"/>
          <w:numId w:val="10"/>
        </w:numPr>
        <w:spacing w:line="360" w:lineRule="auto"/>
        <w:ind w:left="-142" w:firstLine="0"/>
        <w:jc w:val="both"/>
        <w:rPr>
          <w:rFonts w:ascii="Arial" w:hAnsi="Arial" w:cs="Arial"/>
          <w:sz w:val="24"/>
          <w:szCs w:val="24"/>
        </w:rPr>
      </w:pPr>
      <w:r>
        <w:rPr>
          <w:rFonts w:ascii="Arial" w:hAnsi="Arial" w:cs="Arial"/>
          <w:sz w:val="24"/>
          <w:szCs w:val="24"/>
        </w:rPr>
        <w:t xml:space="preserve">Os medicamentos devem estar com validade de no </w:t>
      </w:r>
      <w:r>
        <w:rPr>
          <w:rFonts w:ascii="Arial" w:hAnsi="Arial" w:cs="Arial"/>
          <w:b/>
          <w:bCs/>
          <w:sz w:val="24"/>
          <w:szCs w:val="24"/>
        </w:rPr>
        <w:t>mínimo 24 meses</w:t>
      </w:r>
      <w:r>
        <w:rPr>
          <w:rFonts w:ascii="Arial" w:hAnsi="Arial" w:cs="Arial"/>
          <w:sz w:val="24"/>
          <w:szCs w:val="24"/>
        </w:rPr>
        <w:t xml:space="preserve"> a data de entrega.</w:t>
      </w:r>
    </w:p>
    <w:p w14:paraId="093272F7">
      <w:pPr>
        <w:numPr>
          <w:ilvl w:val="2"/>
          <w:numId w:val="10"/>
        </w:numPr>
        <w:spacing w:line="360" w:lineRule="auto"/>
        <w:ind w:left="-142" w:firstLine="0"/>
        <w:jc w:val="both"/>
        <w:rPr>
          <w:rFonts w:ascii="Arial" w:hAnsi="Arial" w:cs="Arial"/>
          <w:sz w:val="24"/>
          <w:szCs w:val="24"/>
        </w:rPr>
      </w:pPr>
      <w:r>
        <w:rPr>
          <w:rFonts w:ascii="Arial" w:hAnsi="Arial" w:cs="Arial"/>
          <w:sz w:val="24"/>
          <w:szCs w:val="24"/>
        </w:rPr>
        <w:t>Serão aceitos para fornecimento medicamentos genéricos ou de marca (originais), vedada expressamente a participação de medicamentos similares, a fim de garantir a intercambialidade e a equivalência terapêutica exigida.</w:t>
      </w:r>
    </w:p>
    <w:p w14:paraId="601597D5">
      <w:pPr>
        <w:spacing w:line="360" w:lineRule="auto"/>
        <w:ind w:left="-142"/>
        <w:jc w:val="both"/>
        <w:rPr>
          <w:rFonts w:ascii="Arial" w:hAnsi="Arial" w:cs="Arial"/>
          <w:sz w:val="24"/>
          <w:szCs w:val="24"/>
        </w:rPr>
      </w:pPr>
    </w:p>
    <w:p w14:paraId="200B02CF">
      <w:pPr>
        <w:spacing w:line="360" w:lineRule="auto"/>
        <w:ind w:left="-567" w:right="-708" w:firstLine="709"/>
        <w:jc w:val="both"/>
        <w:rPr>
          <w:rFonts w:ascii="Arial" w:hAnsi="Arial" w:eastAsia="Arial-BoldMT" w:cs="Arial"/>
          <w:b/>
          <w:bCs/>
          <w:sz w:val="24"/>
          <w:szCs w:val="24"/>
        </w:rPr>
      </w:pPr>
    </w:p>
    <w:p w14:paraId="4DCD53D0">
      <w:pPr>
        <w:numPr>
          <w:ilvl w:val="0"/>
          <w:numId w:val="10"/>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64517E36">
      <w:pPr>
        <w:spacing w:line="360" w:lineRule="auto"/>
        <w:ind w:left="-567" w:right="-708" w:firstLine="709"/>
        <w:jc w:val="both"/>
        <w:rPr>
          <w:rFonts w:ascii="Arial" w:hAnsi="Arial" w:cs="Arial"/>
          <w:b/>
          <w:bCs/>
          <w:sz w:val="24"/>
          <w:szCs w:val="24"/>
        </w:rPr>
      </w:pPr>
    </w:p>
    <w:p w14:paraId="5AC2C60F">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modelo de execução do objeto será regido pelo fornecimento contínuo e programado, onde o contratado realizará entregas parceladas e sucessivas dos medicamentos, em quantitativos preestabelecidos e conforme a demanda terapêutica da paciente, assegurando desde o início da vigência contratual até o seu encerramento o suprimento ininterrupto e tempestivo dos insumos, com controle administrativo baseado em demonstrativos de entrega e comprovação da manutenção da necessidade médica e da ordem judicial, garantindo assim o resultado pretendido de pleno atendimento à terapia e ao comando judicial.</w:t>
      </w:r>
    </w:p>
    <w:p w14:paraId="67F6A8FD">
      <w:pPr>
        <w:spacing w:line="360" w:lineRule="auto"/>
        <w:ind w:right="-708"/>
        <w:jc w:val="both"/>
        <w:rPr>
          <w:rFonts w:ascii="Arial" w:hAnsi="Arial" w:eastAsia="Arial-BoldMT" w:cs="Arial"/>
          <w:sz w:val="24"/>
          <w:szCs w:val="24"/>
        </w:rPr>
      </w:pPr>
    </w:p>
    <w:p w14:paraId="4050E31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164F0A46">
      <w:pPr>
        <w:spacing w:line="360" w:lineRule="auto"/>
        <w:ind w:left="-567" w:right="-708" w:firstLine="709"/>
        <w:jc w:val="both"/>
        <w:rPr>
          <w:rFonts w:ascii="Arial" w:hAnsi="Arial" w:eastAsia="Arial-BoldMT" w:cs="Arial"/>
          <w:b/>
          <w:bCs/>
          <w:sz w:val="24"/>
          <w:szCs w:val="24"/>
        </w:rPr>
      </w:pPr>
    </w:p>
    <w:p w14:paraId="3BE33D0E">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558FFFDE">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Secretário da Saúde</w:t>
      </w:r>
    </w:p>
    <w:p w14:paraId="7C7DEBCF">
      <w:pPr>
        <w:spacing w:line="360" w:lineRule="auto"/>
        <w:ind w:right="-708"/>
        <w:jc w:val="both"/>
        <w:rPr>
          <w:rFonts w:ascii="Arial" w:hAnsi="Arial" w:eastAsia="Arial-BoldMT" w:cs="Arial"/>
          <w:sz w:val="24"/>
          <w:szCs w:val="24"/>
        </w:rPr>
      </w:pPr>
    </w:p>
    <w:p w14:paraId="4DE0D1A3">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682AD5EB">
      <w:pPr>
        <w:spacing w:line="360" w:lineRule="auto"/>
        <w:ind w:left="-567" w:right="-708" w:firstLine="709"/>
        <w:jc w:val="both"/>
        <w:rPr>
          <w:rFonts w:ascii="Arial" w:hAnsi="Arial" w:eastAsia="Arial-BoldMT" w:cs="Arial"/>
          <w:b/>
          <w:bCs/>
          <w:sz w:val="24"/>
          <w:szCs w:val="24"/>
        </w:rPr>
      </w:pPr>
    </w:p>
    <w:p w14:paraId="7AA75E8D">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3FD32FA8">
      <w:pPr>
        <w:spacing w:line="360" w:lineRule="auto"/>
        <w:ind w:left="-567" w:right="-708" w:firstLine="709"/>
        <w:jc w:val="both"/>
        <w:rPr>
          <w:rFonts w:ascii="Arial" w:hAnsi="Arial" w:eastAsia="Arial-BoldMT" w:cs="Arial"/>
          <w:sz w:val="24"/>
          <w:szCs w:val="24"/>
        </w:rPr>
      </w:pPr>
    </w:p>
    <w:p w14:paraId="322AB29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73DDAA9C">
      <w:pPr>
        <w:spacing w:line="360" w:lineRule="auto"/>
        <w:ind w:left="-567" w:right="-708" w:firstLine="709"/>
        <w:jc w:val="both"/>
        <w:rPr>
          <w:rFonts w:ascii="Arial" w:hAnsi="Arial" w:eastAsia="Arial-BoldMT" w:cs="Arial"/>
          <w:b/>
          <w:bCs/>
          <w:sz w:val="24"/>
          <w:szCs w:val="24"/>
        </w:rPr>
      </w:pPr>
    </w:p>
    <w:p w14:paraId="6F411C9B">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0C3C1209">
      <w:pPr>
        <w:spacing w:line="360" w:lineRule="auto"/>
        <w:ind w:left="-567" w:right="-708" w:firstLine="709"/>
        <w:jc w:val="both"/>
        <w:rPr>
          <w:rFonts w:ascii="Arial" w:hAnsi="Arial" w:eastAsia="Arial-BoldMT" w:cs="Arial"/>
          <w:sz w:val="24"/>
          <w:szCs w:val="24"/>
        </w:rPr>
      </w:pPr>
    </w:p>
    <w:p w14:paraId="0DEE6B4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tbl>
      <w:tblPr>
        <w:tblStyle w:val="4"/>
        <w:tblW w:w="4998" w:type="pct"/>
        <w:tblInd w:w="0" w:type="dxa"/>
        <w:tblLayout w:type="autofit"/>
        <w:tblCellMar>
          <w:top w:w="0" w:type="dxa"/>
          <w:left w:w="70" w:type="dxa"/>
          <w:bottom w:w="0" w:type="dxa"/>
          <w:right w:w="70" w:type="dxa"/>
        </w:tblCellMar>
      </w:tblPr>
      <w:tblGrid>
        <w:gridCol w:w="599"/>
        <w:gridCol w:w="705"/>
        <w:gridCol w:w="4118"/>
        <w:gridCol w:w="806"/>
        <w:gridCol w:w="2204"/>
        <w:gridCol w:w="1924"/>
      </w:tblGrid>
      <w:tr w14:paraId="29FF9E1A">
        <w:tblPrEx>
          <w:tblCellMar>
            <w:top w:w="0" w:type="dxa"/>
            <w:left w:w="70" w:type="dxa"/>
            <w:bottom w:w="0" w:type="dxa"/>
            <w:right w:w="70" w:type="dxa"/>
          </w:tblCellMar>
        </w:tblPrEx>
        <w:trPr>
          <w:trHeight w:val="300" w:hRule="atLeast"/>
        </w:trPr>
        <w:tc>
          <w:tcPr>
            <w:tcW w:w="274" w:type="pct"/>
            <w:tcBorders>
              <w:top w:val="single" w:color="auto" w:sz="4" w:space="0"/>
              <w:left w:val="single" w:color="auto" w:sz="4" w:space="0"/>
              <w:bottom w:val="single" w:color="auto" w:sz="4" w:space="0"/>
              <w:right w:val="single" w:color="auto" w:sz="4" w:space="0"/>
            </w:tcBorders>
            <w:noWrap/>
            <w:vAlign w:val="bottom"/>
          </w:tcPr>
          <w:p w14:paraId="1D09A8F7">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439" w:type="pct"/>
            <w:tcBorders>
              <w:top w:val="single" w:color="auto" w:sz="4" w:space="0"/>
              <w:left w:val="nil"/>
              <w:bottom w:val="single" w:color="auto" w:sz="4" w:space="0"/>
              <w:right w:val="single" w:color="auto" w:sz="4" w:space="0"/>
            </w:tcBorders>
            <w:noWrap/>
            <w:vAlign w:val="bottom"/>
          </w:tcPr>
          <w:p w14:paraId="63EFD3B5">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UNID</w:t>
            </w:r>
          </w:p>
        </w:tc>
        <w:tc>
          <w:tcPr>
            <w:tcW w:w="1233" w:type="pct"/>
            <w:tcBorders>
              <w:top w:val="single" w:color="auto" w:sz="4" w:space="0"/>
              <w:left w:val="nil"/>
              <w:bottom w:val="single" w:color="auto" w:sz="4" w:space="0"/>
              <w:right w:val="single" w:color="auto" w:sz="4" w:space="0"/>
            </w:tcBorders>
            <w:noWrap/>
            <w:vAlign w:val="bottom"/>
          </w:tcPr>
          <w:p w14:paraId="68A9B2D8">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622" w:type="pct"/>
            <w:tcBorders>
              <w:top w:val="single" w:color="auto" w:sz="4" w:space="0"/>
              <w:left w:val="nil"/>
              <w:bottom w:val="single" w:color="auto" w:sz="4" w:space="0"/>
              <w:right w:val="single" w:color="auto" w:sz="4" w:space="0"/>
            </w:tcBorders>
            <w:noWrap/>
            <w:vAlign w:val="bottom"/>
          </w:tcPr>
          <w:p w14:paraId="1E17C0A9">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QUANT</w:t>
            </w:r>
          </w:p>
        </w:tc>
        <w:tc>
          <w:tcPr>
            <w:tcW w:w="1130" w:type="pct"/>
            <w:tcBorders>
              <w:top w:val="single" w:color="auto" w:sz="4" w:space="0"/>
              <w:left w:val="nil"/>
              <w:bottom w:val="single" w:color="auto" w:sz="4" w:space="0"/>
              <w:right w:val="single" w:color="auto" w:sz="4" w:space="0"/>
            </w:tcBorders>
            <w:noWrap/>
            <w:vAlign w:val="bottom"/>
          </w:tcPr>
          <w:p w14:paraId="313045ED">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VALOR UNITARIO </w:t>
            </w:r>
          </w:p>
        </w:tc>
        <w:tc>
          <w:tcPr>
            <w:tcW w:w="1299" w:type="pct"/>
            <w:tcBorders>
              <w:top w:val="single" w:color="auto" w:sz="4" w:space="0"/>
              <w:left w:val="nil"/>
              <w:bottom w:val="single" w:color="auto" w:sz="4" w:space="0"/>
              <w:right w:val="single" w:color="auto" w:sz="4" w:space="0"/>
            </w:tcBorders>
            <w:noWrap/>
            <w:vAlign w:val="bottom"/>
          </w:tcPr>
          <w:p w14:paraId="68C0A19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VALOR TOTAL</w:t>
            </w:r>
          </w:p>
        </w:tc>
      </w:tr>
      <w:tr w14:paraId="5C920BE7">
        <w:tblPrEx>
          <w:tblCellMar>
            <w:top w:w="0" w:type="dxa"/>
            <w:left w:w="70" w:type="dxa"/>
            <w:bottom w:w="0" w:type="dxa"/>
            <w:right w:w="70" w:type="dxa"/>
          </w:tblCellMar>
        </w:tblPrEx>
        <w:trPr>
          <w:trHeight w:val="300" w:hRule="atLeast"/>
        </w:trPr>
        <w:tc>
          <w:tcPr>
            <w:tcW w:w="274" w:type="pct"/>
            <w:tcBorders>
              <w:top w:val="nil"/>
              <w:left w:val="single" w:color="auto" w:sz="4" w:space="0"/>
              <w:bottom w:val="single" w:color="auto" w:sz="4" w:space="0"/>
              <w:right w:val="single" w:color="auto" w:sz="4" w:space="0"/>
            </w:tcBorders>
            <w:noWrap/>
            <w:vAlign w:val="bottom"/>
          </w:tcPr>
          <w:p w14:paraId="2D09EF3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439" w:type="pct"/>
            <w:tcBorders>
              <w:top w:val="nil"/>
              <w:left w:val="nil"/>
              <w:bottom w:val="single" w:color="auto" w:sz="4" w:space="0"/>
              <w:right w:val="single" w:color="auto" w:sz="4" w:space="0"/>
            </w:tcBorders>
            <w:noWrap/>
            <w:vAlign w:val="bottom"/>
          </w:tcPr>
          <w:p w14:paraId="6E5DAD3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1233" w:type="pct"/>
            <w:tcBorders>
              <w:top w:val="nil"/>
              <w:left w:val="nil"/>
              <w:bottom w:val="single" w:color="auto" w:sz="4" w:space="0"/>
              <w:right w:val="single" w:color="auto" w:sz="4" w:space="0"/>
            </w:tcBorders>
            <w:noWrap/>
            <w:vAlign w:val="bottom"/>
          </w:tcPr>
          <w:p w14:paraId="077B6BF5">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Olmesartana 40mg + hidroclorotiazida 25mg</w:t>
            </w:r>
          </w:p>
        </w:tc>
        <w:tc>
          <w:tcPr>
            <w:tcW w:w="622" w:type="pct"/>
            <w:tcBorders>
              <w:top w:val="nil"/>
              <w:left w:val="nil"/>
              <w:bottom w:val="single" w:color="auto" w:sz="4" w:space="0"/>
              <w:right w:val="single" w:color="auto" w:sz="4" w:space="0"/>
            </w:tcBorders>
            <w:noWrap/>
            <w:vAlign w:val="bottom"/>
          </w:tcPr>
          <w:p w14:paraId="0E04D3CB">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1130" w:type="pct"/>
            <w:tcBorders>
              <w:top w:val="nil"/>
              <w:left w:val="nil"/>
              <w:bottom w:val="single" w:color="auto" w:sz="4" w:space="0"/>
              <w:right w:val="single" w:color="auto" w:sz="4" w:space="0"/>
            </w:tcBorders>
            <w:noWrap/>
            <w:vAlign w:val="bottom"/>
          </w:tcPr>
          <w:p w14:paraId="783062D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0,64 </w:t>
            </w:r>
          </w:p>
        </w:tc>
        <w:tc>
          <w:tcPr>
            <w:tcW w:w="1299" w:type="pct"/>
            <w:tcBorders>
              <w:top w:val="nil"/>
              <w:left w:val="nil"/>
              <w:bottom w:val="single" w:color="auto" w:sz="4" w:space="0"/>
              <w:right w:val="single" w:color="auto" w:sz="4" w:space="0"/>
            </w:tcBorders>
            <w:noWrap/>
            <w:vAlign w:val="bottom"/>
          </w:tcPr>
          <w:p w14:paraId="5F15D903">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460,80 </w:t>
            </w:r>
          </w:p>
        </w:tc>
      </w:tr>
      <w:tr w14:paraId="7E4C588A">
        <w:tblPrEx>
          <w:tblCellMar>
            <w:top w:w="0" w:type="dxa"/>
            <w:left w:w="70" w:type="dxa"/>
            <w:bottom w:w="0" w:type="dxa"/>
            <w:right w:w="70" w:type="dxa"/>
          </w:tblCellMar>
        </w:tblPrEx>
        <w:trPr>
          <w:trHeight w:val="300" w:hRule="atLeast"/>
        </w:trPr>
        <w:tc>
          <w:tcPr>
            <w:tcW w:w="274" w:type="pct"/>
            <w:tcBorders>
              <w:top w:val="nil"/>
              <w:left w:val="single" w:color="auto" w:sz="4" w:space="0"/>
              <w:bottom w:val="single" w:color="auto" w:sz="4" w:space="0"/>
              <w:right w:val="single" w:color="auto" w:sz="4" w:space="0"/>
            </w:tcBorders>
            <w:noWrap/>
            <w:vAlign w:val="bottom"/>
          </w:tcPr>
          <w:p w14:paraId="5F4FA8C2">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439" w:type="pct"/>
            <w:tcBorders>
              <w:top w:val="nil"/>
              <w:left w:val="nil"/>
              <w:bottom w:val="single" w:color="auto" w:sz="4" w:space="0"/>
              <w:right w:val="single" w:color="auto" w:sz="4" w:space="0"/>
            </w:tcBorders>
            <w:noWrap/>
            <w:vAlign w:val="bottom"/>
          </w:tcPr>
          <w:p w14:paraId="5A5A7DF7">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1233" w:type="pct"/>
            <w:tcBorders>
              <w:top w:val="nil"/>
              <w:left w:val="nil"/>
              <w:bottom w:val="single" w:color="auto" w:sz="4" w:space="0"/>
              <w:right w:val="single" w:color="auto" w:sz="4" w:space="0"/>
            </w:tcBorders>
            <w:noWrap/>
            <w:vAlign w:val="bottom"/>
          </w:tcPr>
          <w:p w14:paraId="4178A5E6">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hemifumarato de bisoprolol 1,25mg</w:t>
            </w:r>
          </w:p>
        </w:tc>
        <w:tc>
          <w:tcPr>
            <w:tcW w:w="622" w:type="pct"/>
            <w:tcBorders>
              <w:top w:val="nil"/>
              <w:left w:val="nil"/>
              <w:bottom w:val="single" w:color="auto" w:sz="4" w:space="0"/>
              <w:right w:val="single" w:color="auto" w:sz="4" w:space="0"/>
            </w:tcBorders>
            <w:noWrap/>
            <w:vAlign w:val="bottom"/>
          </w:tcPr>
          <w:p w14:paraId="6D7591A7">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1130" w:type="pct"/>
            <w:tcBorders>
              <w:top w:val="nil"/>
              <w:left w:val="nil"/>
              <w:bottom w:val="single" w:color="auto" w:sz="4" w:space="0"/>
              <w:right w:val="single" w:color="auto" w:sz="4" w:space="0"/>
            </w:tcBorders>
            <w:noWrap/>
            <w:vAlign w:val="bottom"/>
          </w:tcPr>
          <w:p w14:paraId="2EC5D41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0,47 </w:t>
            </w:r>
          </w:p>
        </w:tc>
        <w:tc>
          <w:tcPr>
            <w:tcW w:w="1299" w:type="pct"/>
            <w:tcBorders>
              <w:top w:val="nil"/>
              <w:left w:val="nil"/>
              <w:bottom w:val="single" w:color="auto" w:sz="4" w:space="0"/>
              <w:right w:val="single" w:color="auto" w:sz="4" w:space="0"/>
            </w:tcBorders>
            <w:noWrap/>
            <w:vAlign w:val="bottom"/>
          </w:tcPr>
          <w:p w14:paraId="7FA8BC8A">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338,40 </w:t>
            </w:r>
          </w:p>
        </w:tc>
      </w:tr>
      <w:tr w14:paraId="7E26B648">
        <w:tblPrEx>
          <w:tblCellMar>
            <w:top w:w="0" w:type="dxa"/>
            <w:left w:w="70" w:type="dxa"/>
            <w:bottom w:w="0" w:type="dxa"/>
            <w:right w:w="70" w:type="dxa"/>
          </w:tblCellMar>
        </w:tblPrEx>
        <w:trPr>
          <w:trHeight w:val="300" w:hRule="atLeast"/>
        </w:trPr>
        <w:tc>
          <w:tcPr>
            <w:tcW w:w="274" w:type="pct"/>
            <w:tcBorders>
              <w:top w:val="nil"/>
              <w:left w:val="single" w:color="auto" w:sz="4" w:space="0"/>
              <w:bottom w:val="single" w:color="auto" w:sz="4" w:space="0"/>
              <w:right w:val="single" w:color="auto" w:sz="4" w:space="0"/>
            </w:tcBorders>
            <w:noWrap/>
            <w:vAlign w:val="bottom"/>
          </w:tcPr>
          <w:p w14:paraId="2241BB49">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439" w:type="pct"/>
            <w:tcBorders>
              <w:top w:val="nil"/>
              <w:left w:val="nil"/>
              <w:bottom w:val="single" w:color="auto" w:sz="4" w:space="0"/>
              <w:right w:val="single" w:color="auto" w:sz="4" w:space="0"/>
            </w:tcBorders>
            <w:noWrap/>
            <w:vAlign w:val="bottom"/>
          </w:tcPr>
          <w:p w14:paraId="4CED2B3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1233" w:type="pct"/>
            <w:tcBorders>
              <w:top w:val="nil"/>
              <w:left w:val="nil"/>
              <w:bottom w:val="single" w:color="auto" w:sz="4" w:space="0"/>
              <w:right w:val="single" w:color="auto" w:sz="4" w:space="0"/>
            </w:tcBorders>
            <w:noWrap/>
            <w:vAlign w:val="bottom"/>
          </w:tcPr>
          <w:p w14:paraId="588C155D">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empagliflozina 25mg +linagliptina 5mg</w:t>
            </w:r>
          </w:p>
        </w:tc>
        <w:tc>
          <w:tcPr>
            <w:tcW w:w="622" w:type="pct"/>
            <w:tcBorders>
              <w:top w:val="nil"/>
              <w:left w:val="nil"/>
              <w:bottom w:val="single" w:color="auto" w:sz="4" w:space="0"/>
              <w:right w:val="single" w:color="auto" w:sz="4" w:space="0"/>
            </w:tcBorders>
            <w:noWrap/>
            <w:vAlign w:val="bottom"/>
          </w:tcPr>
          <w:p w14:paraId="60B50F77">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1130" w:type="pct"/>
            <w:tcBorders>
              <w:top w:val="nil"/>
              <w:left w:val="nil"/>
              <w:bottom w:val="single" w:color="auto" w:sz="4" w:space="0"/>
              <w:right w:val="single" w:color="auto" w:sz="4" w:space="0"/>
            </w:tcBorders>
            <w:noWrap/>
            <w:vAlign w:val="bottom"/>
          </w:tcPr>
          <w:p w14:paraId="4F398CCD">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5,64 </w:t>
            </w:r>
          </w:p>
        </w:tc>
        <w:tc>
          <w:tcPr>
            <w:tcW w:w="1299" w:type="pct"/>
            <w:tcBorders>
              <w:top w:val="nil"/>
              <w:left w:val="nil"/>
              <w:bottom w:val="single" w:color="auto" w:sz="4" w:space="0"/>
              <w:right w:val="single" w:color="auto" w:sz="4" w:space="0"/>
            </w:tcBorders>
            <w:noWrap/>
            <w:vAlign w:val="bottom"/>
          </w:tcPr>
          <w:p w14:paraId="677B5F2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4.060,80 </w:t>
            </w:r>
          </w:p>
        </w:tc>
      </w:tr>
      <w:tr w14:paraId="68281795">
        <w:tblPrEx>
          <w:tblCellMar>
            <w:top w:w="0" w:type="dxa"/>
            <w:left w:w="70" w:type="dxa"/>
            <w:bottom w:w="0" w:type="dxa"/>
            <w:right w:w="70" w:type="dxa"/>
          </w:tblCellMar>
        </w:tblPrEx>
        <w:trPr>
          <w:trHeight w:val="300" w:hRule="atLeast"/>
        </w:trPr>
        <w:tc>
          <w:tcPr>
            <w:tcW w:w="274" w:type="pct"/>
            <w:tcBorders>
              <w:top w:val="nil"/>
              <w:left w:val="single" w:color="auto" w:sz="4" w:space="0"/>
              <w:bottom w:val="single" w:color="auto" w:sz="4" w:space="0"/>
              <w:right w:val="single" w:color="auto" w:sz="4" w:space="0"/>
            </w:tcBorders>
            <w:noWrap/>
            <w:vAlign w:val="bottom"/>
          </w:tcPr>
          <w:p w14:paraId="76DDA341">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439" w:type="pct"/>
            <w:tcBorders>
              <w:top w:val="nil"/>
              <w:left w:val="nil"/>
              <w:bottom w:val="single" w:color="auto" w:sz="4" w:space="0"/>
              <w:right w:val="single" w:color="auto" w:sz="4" w:space="0"/>
            </w:tcBorders>
            <w:noWrap/>
            <w:vAlign w:val="bottom"/>
          </w:tcPr>
          <w:p w14:paraId="31430285">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1233" w:type="pct"/>
            <w:tcBorders>
              <w:top w:val="nil"/>
              <w:left w:val="nil"/>
              <w:bottom w:val="single" w:color="auto" w:sz="4" w:space="0"/>
              <w:right w:val="single" w:color="auto" w:sz="4" w:space="0"/>
            </w:tcBorders>
            <w:noWrap/>
            <w:vAlign w:val="bottom"/>
          </w:tcPr>
          <w:p w14:paraId="2648246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eplerenona 25mg</w:t>
            </w:r>
          </w:p>
        </w:tc>
        <w:tc>
          <w:tcPr>
            <w:tcW w:w="622" w:type="pct"/>
            <w:tcBorders>
              <w:top w:val="nil"/>
              <w:left w:val="nil"/>
              <w:bottom w:val="single" w:color="auto" w:sz="4" w:space="0"/>
              <w:right w:val="single" w:color="auto" w:sz="4" w:space="0"/>
            </w:tcBorders>
            <w:noWrap/>
            <w:vAlign w:val="bottom"/>
          </w:tcPr>
          <w:p w14:paraId="3D2C55B9">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1130" w:type="pct"/>
            <w:tcBorders>
              <w:top w:val="nil"/>
              <w:left w:val="nil"/>
              <w:bottom w:val="single" w:color="auto" w:sz="4" w:space="0"/>
              <w:right w:val="single" w:color="auto" w:sz="4" w:space="0"/>
            </w:tcBorders>
            <w:noWrap/>
            <w:vAlign w:val="bottom"/>
          </w:tcPr>
          <w:p w14:paraId="04EA3B29">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1,75 </w:t>
            </w:r>
          </w:p>
        </w:tc>
        <w:tc>
          <w:tcPr>
            <w:tcW w:w="1299" w:type="pct"/>
            <w:tcBorders>
              <w:top w:val="nil"/>
              <w:left w:val="nil"/>
              <w:bottom w:val="single" w:color="auto" w:sz="4" w:space="0"/>
              <w:right w:val="single" w:color="auto" w:sz="4" w:space="0"/>
            </w:tcBorders>
            <w:noWrap/>
            <w:vAlign w:val="bottom"/>
          </w:tcPr>
          <w:p w14:paraId="7C1A775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1.260,00 </w:t>
            </w:r>
          </w:p>
        </w:tc>
      </w:tr>
      <w:tr w14:paraId="62397BEE">
        <w:tblPrEx>
          <w:tblCellMar>
            <w:top w:w="0" w:type="dxa"/>
            <w:left w:w="70" w:type="dxa"/>
            <w:bottom w:w="0" w:type="dxa"/>
            <w:right w:w="70" w:type="dxa"/>
          </w:tblCellMar>
        </w:tblPrEx>
        <w:trPr>
          <w:trHeight w:val="300" w:hRule="atLeast"/>
        </w:trPr>
        <w:tc>
          <w:tcPr>
            <w:tcW w:w="274" w:type="pct"/>
            <w:tcBorders>
              <w:top w:val="nil"/>
              <w:left w:val="single" w:color="auto" w:sz="4" w:space="0"/>
              <w:bottom w:val="single" w:color="auto" w:sz="4" w:space="0"/>
              <w:right w:val="single" w:color="auto" w:sz="4" w:space="0"/>
            </w:tcBorders>
            <w:noWrap/>
            <w:vAlign w:val="bottom"/>
          </w:tcPr>
          <w:p w14:paraId="49D6784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5</w:t>
            </w:r>
          </w:p>
        </w:tc>
        <w:tc>
          <w:tcPr>
            <w:tcW w:w="439" w:type="pct"/>
            <w:tcBorders>
              <w:top w:val="nil"/>
              <w:left w:val="nil"/>
              <w:bottom w:val="single" w:color="auto" w:sz="4" w:space="0"/>
              <w:right w:val="single" w:color="auto" w:sz="4" w:space="0"/>
            </w:tcBorders>
            <w:noWrap/>
            <w:vAlign w:val="bottom"/>
          </w:tcPr>
          <w:p w14:paraId="42FE151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1233" w:type="pct"/>
            <w:tcBorders>
              <w:top w:val="nil"/>
              <w:left w:val="nil"/>
              <w:bottom w:val="single" w:color="auto" w:sz="4" w:space="0"/>
              <w:right w:val="single" w:color="auto" w:sz="4" w:space="0"/>
            </w:tcBorders>
            <w:noWrap/>
            <w:vAlign w:val="bottom"/>
          </w:tcPr>
          <w:p w14:paraId="3C919703">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dicloridrato de manidipino 10mg</w:t>
            </w:r>
          </w:p>
        </w:tc>
        <w:tc>
          <w:tcPr>
            <w:tcW w:w="622" w:type="pct"/>
            <w:tcBorders>
              <w:top w:val="nil"/>
              <w:left w:val="nil"/>
              <w:bottom w:val="single" w:color="auto" w:sz="4" w:space="0"/>
              <w:right w:val="single" w:color="auto" w:sz="4" w:space="0"/>
            </w:tcBorders>
            <w:noWrap/>
            <w:vAlign w:val="bottom"/>
          </w:tcPr>
          <w:p w14:paraId="4B35E281">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1130" w:type="pct"/>
            <w:tcBorders>
              <w:top w:val="nil"/>
              <w:left w:val="nil"/>
              <w:bottom w:val="single" w:color="auto" w:sz="4" w:space="0"/>
              <w:right w:val="single" w:color="auto" w:sz="4" w:space="0"/>
            </w:tcBorders>
            <w:noWrap/>
            <w:vAlign w:val="bottom"/>
          </w:tcPr>
          <w:p w14:paraId="034E50AA">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2,20 </w:t>
            </w:r>
          </w:p>
        </w:tc>
        <w:tc>
          <w:tcPr>
            <w:tcW w:w="1299" w:type="pct"/>
            <w:tcBorders>
              <w:top w:val="nil"/>
              <w:left w:val="nil"/>
              <w:bottom w:val="single" w:color="auto" w:sz="4" w:space="0"/>
              <w:right w:val="single" w:color="auto" w:sz="4" w:space="0"/>
            </w:tcBorders>
            <w:noWrap/>
            <w:vAlign w:val="bottom"/>
          </w:tcPr>
          <w:p w14:paraId="3643A743">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1.584,00 </w:t>
            </w:r>
          </w:p>
        </w:tc>
      </w:tr>
      <w:tr w14:paraId="4CC4ECEF">
        <w:tblPrEx>
          <w:tblCellMar>
            <w:top w:w="0" w:type="dxa"/>
            <w:left w:w="70" w:type="dxa"/>
            <w:bottom w:w="0" w:type="dxa"/>
            <w:right w:w="70" w:type="dxa"/>
          </w:tblCellMar>
        </w:tblPrEx>
        <w:trPr>
          <w:trHeight w:val="300" w:hRule="atLeast"/>
        </w:trPr>
        <w:tc>
          <w:tcPr>
            <w:tcW w:w="274" w:type="pct"/>
            <w:tcBorders>
              <w:top w:val="nil"/>
              <w:left w:val="nil"/>
              <w:bottom w:val="nil"/>
              <w:right w:val="nil"/>
            </w:tcBorders>
            <w:noWrap/>
            <w:vAlign w:val="bottom"/>
          </w:tcPr>
          <w:p w14:paraId="1BC5A044">
            <w:pPr>
              <w:suppressAutoHyphens w:val="0"/>
              <w:rPr>
                <w:rFonts w:ascii="Calibri" w:hAnsi="Calibri" w:cs="Calibri"/>
                <w:color w:val="000000"/>
                <w:sz w:val="22"/>
                <w:szCs w:val="22"/>
                <w:lang w:eastAsia="pt-BR"/>
              </w:rPr>
            </w:pPr>
          </w:p>
        </w:tc>
        <w:tc>
          <w:tcPr>
            <w:tcW w:w="439" w:type="pct"/>
            <w:tcBorders>
              <w:top w:val="nil"/>
              <w:left w:val="nil"/>
              <w:bottom w:val="nil"/>
              <w:right w:val="nil"/>
            </w:tcBorders>
            <w:noWrap/>
            <w:vAlign w:val="bottom"/>
          </w:tcPr>
          <w:p w14:paraId="7007F7BC">
            <w:pPr>
              <w:suppressAutoHyphens w:val="0"/>
              <w:rPr>
                <w:lang w:eastAsia="pt-BR"/>
              </w:rPr>
            </w:pPr>
          </w:p>
        </w:tc>
        <w:tc>
          <w:tcPr>
            <w:tcW w:w="1233" w:type="pct"/>
            <w:tcBorders>
              <w:top w:val="nil"/>
              <w:left w:val="nil"/>
              <w:bottom w:val="nil"/>
              <w:right w:val="nil"/>
            </w:tcBorders>
            <w:noWrap/>
            <w:vAlign w:val="bottom"/>
          </w:tcPr>
          <w:p w14:paraId="114252C4">
            <w:pPr>
              <w:suppressAutoHyphens w:val="0"/>
              <w:rPr>
                <w:lang w:eastAsia="pt-BR"/>
              </w:rPr>
            </w:pPr>
          </w:p>
        </w:tc>
        <w:tc>
          <w:tcPr>
            <w:tcW w:w="622" w:type="pct"/>
            <w:tcBorders>
              <w:top w:val="nil"/>
              <w:left w:val="nil"/>
              <w:bottom w:val="nil"/>
              <w:right w:val="nil"/>
            </w:tcBorders>
            <w:noWrap/>
            <w:vAlign w:val="bottom"/>
          </w:tcPr>
          <w:p w14:paraId="1A29EC6A">
            <w:pPr>
              <w:suppressAutoHyphens w:val="0"/>
              <w:rPr>
                <w:lang w:eastAsia="pt-BR"/>
              </w:rPr>
            </w:pPr>
          </w:p>
        </w:tc>
        <w:tc>
          <w:tcPr>
            <w:tcW w:w="1130" w:type="pct"/>
            <w:tcBorders>
              <w:top w:val="nil"/>
              <w:left w:val="nil"/>
              <w:bottom w:val="nil"/>
              <w:right w:val="nil"/>
            </w:tcBorders>
            <w:noWrap/>
            <w:vAlign w:val="bottom"/>
          </w:tcPr>
          <w:p w14:paraId="346A6543">
            <w:pPr>
              <w:suppressAutoHyphens w:val="0"/>
              <w:rPr>
                <w:lang w:eastAsia="pt-BR"/>
              </w:rPr>
            </w:pPr>
          </w:p>
        </w:tc>
        <w:tc>
          <w:tcPr>
            <w:tcW w:w="1299" w:type="pct"/>
            <w:tcBorders>
              <w:top w:val="nil"/>
              <w:left w:val="single" w:color="auto" w:sz="4" w:space="0"/>
              <w:bottom w:val="single" w:color="auto" w:sz="4" w:space="0"/>
              <w:right w:val="single" w:color="auto" w:sz="4" w:space="0"/>
            </w:tcBorders>
            <w:noWrap/>
            <w:vAlign w:val="bottom"/>
          </w:tcPr>
          <w:p w14:paraId="54EFB8C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7.704,00 </w:t>
            </w:r>
          </w:p>
        </w:tc>
      </w:tr>
    </w:tbl>
    <w:p w14:paraId="0E4D8CF6">
      <w:pPr>
        <w:spacing w:line="360" w:lineRule="auto"/>
        <w:ind w:right="-708" w:firstLine="709"/>
        <w:jc w:val="both"/>
        <w:rPr>
          <w:rFonts w:ascii="Arial" w:hAnsi="Arial" w:cs="Arial"/>
          <w:b/>
          <w:bCs/>
          <w:sz w:val="24"/>
          <w:szCs w:val="24"/>
        </w:rPr>
      </w:pPr>
    </w:p>
    <w:p w14:paraId="20F5FFA1">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7F62DB47">
      <w:pPr>
        <w:suppressAutoHyphens w:val="0"/>
        <w:spacing w:line="360" w:lineRule="auto"/>
        <w:ind w:left="-993" w:right="-853" w:firstLine="1135"/>
        <w:jc w:val="both"/>
        <w:rPr>
          <w:rFonts w:ascii="Arial" w:hAnsi="Arial" w:cs="Arial"/>
          <w:b/>
          <w:bCs/>
          <w:sz w:val="24"/>
          <w:szCs w:val="24"/>
        </w:rPr>
      </w:pPr>
    </w:p>
    <w:p w14:paraId="5E43D229">
      <w:pPr>
        <w:suppressAutoHyphens w:val="0"/>
        <w:spacing w:line="360" w:lineRule="auto"/>
        <w:ind w:left="1985" w:right="-853" w:hanging="1843"/>
        <w:jc w:val="both"/>
        <w:rPr>
          <w:rFonts w:ascii="Arial" w:hAnsi="Arial" w:cs="Arial"/>
          <w:b/>
          <w:bCs/>
          <w:sz w:val="22"/>
          <w:szCs w:val="22"/>
        </w:rPr>
      </w:pPr>
      <w:bookmarkStart w:id="3" w:name="_Hlk188952987"/>
      <w:bookmarkStart w:id="4" w:name="_Hlk189119850"/>
      <w:r>
        <w:rPr>
          <w:rFonts w:ascii="Arial" w:hAnsi="Arial" w:cs="Arial"/>
          <w:b/>
          <w:bCs/>
          <w:sz w:val="22"/>
          <w:szCs w:val="22"/>
        </w:rPr>
        <w:t xml:space="preserve">RECURSO MUNICIPAL / ESTADUAL / FEDERAL </w:t>
      </w:r>
      <w:bookmarkEnd w:id="3"/>
    </w:p>
    <w:p w14:paraId="013F32E0">
      <w:pPr>
        <w:suppressAutoHyphens w:val="0"/>
        <w:spacing w:line="360" w:lineRule="auto"/>
        <w:ind w:left="1985" w:right="-853" w:hanging="1843"/>
        <w:jc w:val="both"/>
        <w:rPr>
          <w:rFonts w:ascii="Arial" w:hAnsi="Arial" w:cs="Arial"/>
          <w:b/>
          <w:bCs/>
          <w:sz w:val="22"/>
          <w:szCs w:val="22"/>
        </w:rPr>
      </w:pPr>
    </w:p>
    <w:p w14:paraId="48671D81">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4F631B39">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77F85FF1">
      <w:pPr>
        <w:numPr>
          <w:ilvl w:val="0"/>
          <w:numId w:val="11"/>
        </w:numPr>
        <w:suppressAutoHyphens w:val="0"/>
        <w:spacing w:line="360" w:lineRule="auto"/>
        <w:ind w:left="1985" w:right="-853" w:hanging="1843"/>
        <w:jc w:val="both"/>
        <w:rPr>
          <w:rFonts w:ascii="Arial" w:hAnsi="Arial" w:cs="Arial"/>
          <w:sz w:val="22"/>
          <w:szCs w:val="22"/>
        </w:rPr>
      </w:pPr>
    </w:p>
    <w:p w14:paraId="0D770007">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259</w:t>
      </w:r>
    </w:p>
    <w:p w14:paraId="5C70DB59">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4B4902AA">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sz w:val="22"/>
          <w:szCs w:val="22"/>
        </w:rPr>
        <w:t>MATERIAL, BEM OU SERVIÇO PARA DISTRIBUIÇÃO GRATUITA</w:t>
      </w:r>
    </w:p>
    <w:p w14:paraId="2CFFCA22">
      <w:pPr>
        <w:numPr>
          <w:ilvl w:val="0"/>
          <w:numId w:val="11"/>
        </w:numPr>
        <w:suppressAutoHyphens w:val="0"/>
        <w:spacing w:line="360" w:lineRule="auto"/>
        <w:ind w:left="1985" w:right="-853" w:hanging="1843"/>
        <w:jc w:val="both"/>
        <w:rPr>
          <w:rFonts w:ascii="Arial" w:hAnsi="Arial" w:cs="Arial"/>
          <w:b/>
          <w:bCs/>
          <w:sz w:val="22"/>
          <w:szCs w:val="22"/>
        </w:rPr>
      </w:pPr>
    </w:p>
    <w:p w14:paraId="10970BC3">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260</w:t>
      </w:r>
    </w:p>
    <w:p w14:paraId="0834CCA3">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2EDEFF8E">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p>
    <w:p w14:paraId="7A350CB9">
      <w:pPr>
        <w:numPr>
          <w:ilvl w:val="0"/>
          <w:numId w:val="11"/>
        </w:numPr>
        <w:suppressAutoHyphens w:val="0"/>
        <w:spacing w:line="360" w:lineRule="auto"/>
        <w:ind w:left="1985" w:right="-853" w:hanging="1843"/>
        <w:jc w:val="both"/>
        <w:rPr>
          <w:rFonts w:ascii="Arial" w:hAnsi="Arial" w:cs="Arial"/>
          <w:sz w:val="22"/>
          <w:szCs w:val="22"/>
        </w:rPr>
      </w:pPr>
    </w:p>
    <w:p w14:paraId="7F89EFEE">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270</w:t>
      </w:r>
    </w:p>
    <w:p w14:paraId="313C66CC">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10.301.0034.2015.00163.3.90.32.00 </w:t>
      </w:r>
    </w:p>
    <w:p w14:paraId="7F64F3C2">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bookmarkEnd w:id="4"/>
    </w:p>
    <w:p w14:paraId="4FE58B41">
      <w:pPr>
        <w:spacing w:line="360" w:lineRule="auto"/>
        <w:ind w:right="-708"/>
        <w:jc w:val="both"/>
        <w:rPr>
          <w:rFonts w:ascii="Arial" w:hAnsi="Arial" w:cs="Arial"/>
          <w:sz w:val="22"/>
          <w:szCs w:val="22"/>
        </w:rPr>
      </w:pPr>
    </w:p>
    <w:p w14:paraId="49DF1008">
      <w:pPr>
        <w:tabs>
          <w:tab w:val="left" w:pos="4350"/>
        </w:tabs>
        <w:spacing w:line="360" w:lineRule="auto"/>
        <w:ind w:right="-708"/>
        <w:jc w:val="both"/>
        <w:rPr>
          <w:rFonts w:ascii="Arial" w:hAnsi="Arial" w:eastAsia="Arial-BoldMT" w:cs="Arial"/>
          <w:b/>
          <w:bCs/>
          <w:sz w:val="24"/>
          <w:szCs w:val="24"/>
        </w:rPr>
      </w:pPr>
      <w:r>
        <w:rPr>
          <w:rFonts w:ascii="Arial" w:hAnsi="Arial" w:eastAsia="Arial-BoldMT" w:cs="Arial"/>
          <w:b/>
          <w:bCs/>
          <w:sz w:val="24"/>
          <w:szCs w:val="24"/>
        </w:rPr>
        <w:tab/>
      </w:r>
    </w:p>
    <w:p w14:paraId="3909DD9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6DAD3054">
      <w:pPr>
        <w:spacing w:line="360" w:lineRule="auto"/>
        <w:ind w:left="-567" w:right="-708" w:firstLine="709"/>
        <w:jc w:val="both"/>
        <w:rPr>
          <w:rFonts w:ascii="Arial" w:hAnsi="Arial" w:eastAsia="Arial-BoldMT" w:cs="Arial"/>
          <w:b/>
          <w:bCs/>
          <w:sz w:val="24"/>
          <w:szCs w:val="24"/>
        </w:rPr>
      </w:pPr>
    </w:p>
    <w:p w14:paraId="4E50634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objeto da contratação consiste no fornecimento de medicamento com especificações técnicas rigorosas que priorizam a segurança, eficácia e estabilidade terapêutica para a paciente. O produto deverá apresentar formulação e dosagem exata prescrita clinicamente. São exigidos requisitos essenciais de pureza (livre de contaminantes), validade mínima de 24 meses, garantindo integridade durante todo o ciclo de uso. A intercambialidade é vedada sem avaliação médica, assegurando continuidade do tratamento sem riscos de desestabilização clínica.</w:t>
      </w:r>
    </w:p>
    <w:p w14:paraId="318FABAF">
      <w:pPr>
        <w:spacing w:line="360" w:lineRule="auto"/>
        <w:ind w:left="-567" w:right="-708" w:firstLine="709"/>
        <w:jc w:val="both"/>
        <w:rPr>
          <w:rFonts w:ascii="Arial" w:hAnsi="Arial" w:eastAsia="Arial-BoldMT" w:cs="Arial"/>
          <w:sz w:val="24"/>
          <w:szCs w:val="24"/>
        </w:rPr>
      </w:pPr>
    </w:p>
    <w:p w14:paraId="2F16422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41445160">
      <w:pPr>
        <w:spacing w:line="360" w:lineRule="auto"/>
        <w:ind w:left="-567" w:right="-708" w:firstLine="709"/>
        <w:jc w:val="both"/>
        <w:rPr>
          <w:rFonts w:ascii="Arial" w:hAnsi="Arial" w:eastAsia="Arial-BoldMT" w:cs="Arial"/>
          <w:sz w:val="24"/>
          <w:szCs w:val="24"/>
        </w:rPr>
      </w:pPr>
    </w:p>
    <w:p w14:paraId="76A74106">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14490-000 </w:t>
      </w:r>
    </w:p>
    <w:p w14:paraId="33EB6941">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Ponto de Referência:</w:t>
      </w:r>
      <w:r>
        <w:rPr>
          <w:rFonts w:ascii="Arial" w:hAnsi="Arial" w:eastAsia="Arial-BoldMT" w:cs="Arial"/>
          <w:sz w:val="24"/>
          <w:szCs w:val="24"/>
        </w:rPr>
        <w:t xml:space="preserve"> UBS DR. CLEOMAR BORGES</w:t>
      </w:r>
      <w:r>
        <w:rPr>
          <w:rFonts w:ascii="Arial" w:hAnsi="Arial" w:eastAsia="Arial-BoldMT" w:cs="Arial"/>
          <w:b/>
          <w:bCs/>
          <w:sz w:val="24"/>
          <w:szCs w:val="24"/>
        </w:rPr>
        <w:t xml:space="preserve"> </w:t>
      </w:r>
      <w:r>
        <w:rPr>
          <w:rFonts w:ascii="Arial" w:hAnsi="Arial" w:eastAsia="Arial-BoldMT" w:cs="Arial"/>
          <w:sz w:val="24"/>
          <w:szCs w:val="24"/>
        </w:rPr>
        <w:t>em até 15 dias após a emissão do pedido de compra</w:t>
      </w:r>
    </w:p>
    <w:p w14:paraId="47318EA3">
      <w:pPr>
        <w:spacing w:line="360" w:lineRule="auto"/>
        <w:ind w:left="-567" w:right="-708" w:firstLine="709"/>
        <w:jc w:val="both"/>
        <w:rPr>
          <w:rFonts w:ascii="Arial" w:hAnsi="Arial" w:eastAsia="Arial-BoldMT" w:cs="Arial"/>
          <w:sz w:val="24"/>
          <w:szCs w:val="24"/>
        </w:rPr>
      </w:pPr>
    </w:p>
    <w:p w14:paraId="6F340ED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42B525BA">
      <w:pPr>
        <w:spacing w:line="360" w:lineRule="auto"/>
        <w:ind w:left="-567" w:right="-708" w:firstLine="709"/>
        <w:jc w:val="both"/>
        <w:rPr>
          <w:rFonts w:ascii="Arial" w:hAnsi="Arial" w:eastAsia="Arial-BoldMT" w:cs="Arial"/>
          <w:b/>
          <w:bCs/>
          <w:sz w:val="24"/>
          <w:szCs w:val="24"/>
        </w:rPr>
      </w:pPr>
    </w:p>
    <w:p w14:paraId="7F071CEE">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garantia exigida para o fornecimento do medicamento abrange a integridade e a eficácia do produto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53588E5F">
      <w:pPr>
        <w:spacing w:line="360" w:lineRule="auto"/>
        <w:ind w:left="-567" w:right="-708" w:firstLine="709"/>
        <w:jc w:val="both"/>
        <w:rPr>
          <w:rFonts w:ascii="Arial" w:hAnsi="Arial" w:eastAsia="Arial-BoldMT" w:cs="Arial"/>
          <w:vanish/>
          <w:sz w:val="24"/>
          <w:szCs w:val="24"/>
        </w:rPr>
      </w:pPr>
      <w:r>
        <w:rPr>
          <w:rFonts w:ascii="Arial" w:hAnsi="Arial" w:eastAsia="Arial-BoldMT" w:cs="Arial"/>
          <w:vanish/>
          <w:sz w:val="24"/>
          <w:szCs w:val="24"/>
        </w:rPr>
        <w:t>Parte superior do formulário</w:t>
      </w:r>
    </w:p>
    <w:p w14:paraId="52FEEA4E">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56CA56DA">
      <w:pPr>
        <w:spacing w:line="360" w:lineRule="auto"/>
        <w:ind w:right="-708"/>
        <w:jc w:val="both"/>
        <w:rPr>
          <w:rFonts w:ascii="Arial" w:hAnsi="Arial" w:eastAsia="Arial-BoldMT" w:cs="Arial"/>
          <w:b/>
          <w:bCs/>
          <w:sz w:val="24"/>
          <w:szCs w:val="24"/>
        </w:rPr>
      </w:pPr>
    </w:p>
    <w:p w14:paraId="41CA5C10">
      <w:pPr>
        <w:spacing w:line="360" w:lineRule="auto"/>
        <w:ind w:left="-567" w:right="-708" w:firstLine="709"/>
        <w:jc w:val="both"/>
        <w:rPr>
          <w:rFonts w:ascii="Arial" w:hAnsi="Arial" w:eastAsia="Arial-BoldMT" w:cs="Arial"/>
          <w:b/>
          <w:bCs/>
          <w:sz w:val="20"/>
          <w:szCs w:val="20"/>
        </w:rPr>
      </w:pPr>
      <w:r>
        <w:rPr>
          <w:rFonts w:ascii="Arial" w:hAnsi="Arial" w:eastAsia="Arial-BoldMT" w:cs="Arial"/>
          <w:b/>
          <w:bCs/>
          <w:sz w:val="20"/>
          <w:szCs w:val="20"/>
        </w:rPr>
        <w:t xml:space="preserve">Agente responsável: </w:t>
      </w:r>
    </w:p>
    <w:p w14:paraId="436B219E">
      <w:pPr>
        <w:spacing w:line="360" w:lineRule="auto"/>
        <w:ind w:left="-567" w:right="-708" w:firstLine="709"/>
        <w:jc w:val="both"/>
        <w:rPr>
          <w:rFonts w:ascii="Arial" w:hAnsi="Arial" w:eastAsia="Arial-BoldMT" w:cs="Arial"/>
          <w:sz w:val="20"/>
          <w:szCs w:val="20"/>
        </w:rPr>
      </w:pPr>
      <w:r>
        <w:rPr>
          <w:rFonts w:ascii="Arial" w:hAnsi="Arial" w:eastAsia="Arial-BoldMT" w:cs="Arial"/>
          <w:sz w:val="20"/>
          <w:szCs w:val="20"/>
        </w:rPr>
        <w:t>Alysson Silva Gonçalves</w:t>
      </w:r>
    </w:p>
    <w:p w14:paraId="719E5D8F">
      <w:pPr>
        <w:spacing w:line="360" w:lineRule="auto"/>
        <w:ind w:left="-567" w:right="-708" w:firstLine="709"/>
        <w:jc w:val="both"/>
        <w:rPr>
          <w:rFonts w:ascii="Arial" w:hAnsi="Arial" w:cs="Arial"/>
          <w:sz w:val="20"/>
          <w:szCs w:val="20"/>
        </w:rPr>
      </w:pPr>
      <w:r>
        <w:rPr>
          <w:rFonts w:ascii="Arial" w:hAnsi="Arial" w:eastAsia="Arial-BoldMT" w:cs="Arial"/>
          <w:b/>
          <w:bCs/>
          <w:sz w:val="20"/>
          <w:szCs w:val="20"/>
        </w:rPr>
        <w:t>Setor solicitante:</w:t>
      </w:r>
    </w:p>
    <w:p w14:paraId="5A314C42">
      <w:pPr>
        <w:ind w:left="-567" w:right="-708" w:firstLine="709"/>
        <w:jc w:val="both"/>
        <w:rPr>
          <w:rFonts w:ascii="Arial" w:hAnsi="Arial" w:eastAsia="Arial-BoldMT" w:cs="Arial"/>
          <w:bCs/>
          <w:sz w:val="20"/>
          <w:szCs w:val="20"/>
        </w:rPr>
      </w:pPr>
      <w:r>
        <w:rPr>
          <w:rFonts w:ascii="Arial" w:hAnsi="Arial" w:eastAsia="Arial-BoldMT" w:cs="Arial"/>
          <w:bCs/>
          <w:sz w:val="20"/>
          <w:szCs w:val="20"/>
        </w:rPr>
        <w:t>Secretaria Municipal de Saúde</w:t>
      </w:r>
    </w:p>
    <w:p w14:paraId="04834005">
      <w:pPr>
        <w:spacing w:line="360" w:lineRule="auto"/>
        <w:ind w:left="-567" w:right="-708" w:firstLine="709"/>
        <w:jc w:val="both"/>
        <w:rPr>
          <w:rFonts w:ascii="Arial" w:hAnsi="Arial" w:cs="Arial"/>
          <w:sz w:val="20"/>
          <w:szCs w:val="20"/>
        </w:rPr>
      </w:pPr>
    </w:p>
    <w:p w14:paraId="74D0C5D8">
      <w:pPr>
        <w:spacing w:line="360" w:lineRule="auto"/>
        <w:ind w:left="-567" w:right="-708" w:firstLine="709"/>
        <w:jc w:val="both"/>
        <w:rPr>
          <w:rFonts w:ascii="Arial" w:hAnsi="Arial" w:cs="Arial"/>
          <w:sz w:val="20"/>
          <w:szCs w:val="20"/>
        </w:rPr>
      </w:pPr>
      <w:r>
        <w:rPr>
          <w:rFonts w:ascii="Arial" w:hAnsi="Arial" w:cs="Arial"/>
          <w:sz w:val="20"/>
          <w:szCs w:val="20"/>
        </w:rPr>
        <w:t>Rifaina, 06 de novembro de 2025.</w:t>
      </w:r>
    </w:p>
    <w:p w14:paraId="6E57E3FD">
      <w:pPr>
        <w:spacing w:line="360" w:lineRule="auto"/>
        <w:ind w:right="-708"/>
        <w:jc w:val="both"/>
        <w:rPr>
          <w:rFonts w:ascii="Arial" w:hAnsi="Arial" w:cs="Arial"/>
          <w:sz w:val="20"/>
          <w:szCs w:val="20"/>
        </w:rPr>
      </w:pPr>
    </w:p>
    <w:p w14:paraId="2AD20814">
      <w:pPr>
        <w:spacing w:line="360" w:lineRule="auto"/>
        <w:ind w:right="-708"/>
        <w:jc w:val="both"/>
        <w:rPr>
          <w:rFonts w:ascii="Arial" w:hAnsi="Arial" w:cs="Arial"/>
          <w:sz w:val="20"/>
          <w:szCs w:val="20"/>
        </w:rPr>
      </w:pPr>
    </w:p>
    <w:p w14:paraId="72A844B9">
      <w:pPr>
        <w:spacing w:line="360" w:lineRule="auto"/>
        <w:ind w:left="-567" w:right="-708" w:firstLine="709"/>
        <w:jc w:val="both"/>
        <w:rPr>
          <w:rFonts w:ascii="Arial" w:hAnsi="Arial" w:cs="Arial"/>
          <w:sz w:val="20"/>
          <w:szCs w:val="20"/>
        </w:rPr>
      </w:pPr>
      <w:r>
        <w:rPr>
          <w:rFonts w:ascii="Arial" w:hAnsi="Arial" w:cs="Arial"/>
          <w:sz w:val="20"/>
          <w:szCs w:val="20"/>
        </w:rPr>
        <w:t>__________________________________________________</w:t>
      </w:r>
    </w:p>
    <w:p w14:paraId="2D5C80CA">
      <w:pPr>
        <w:spacing w:line="360" w:lineRule="auto"/>
        <w:ind w:left="-567" w:right="-708" w:firstLine="709"/>
        <w:jc w:val="both"/>
        <w:rPr>
          <w:rFonts w:ascii="Arial" w:hAnsi="Arial" w:cs="Arial"/>
          <w:sz w:val="20"/>
          <w:szCs w:val="20"/>
        </w:rPr>
      </w:pPr>
      <w:r>
        <w:rPr>
          <w:rFonts w:ascii="Arial" w:hAnsi="Arial" w:cs="Arial"/>
          <w:sz w:val="20"/>
          <w:szCs w:val="20"/>
        </w:rPr>
        <w:t>Wilson Alves da Silva Junior</w:t>
      </w:r>
    </w:p>
    <w:p w14:paraId="0916EA62">
      <w:pPr>
        <w:spacing w:line="360" w:lineRule="auto"/>
        <w:ind w:left="-567" w:right="-708" w:firstLine="709"/>
        <w:jc w:val="both"/>
        <w:rPr>
          <w:rFonts w:ascii="Arial" w:hAnsi="Arial" w:cs="Arial"/>
          <w:sz w:val="20"/>
          <w:szCs w:val="20"/>
        </w:rPr>
      </w:pPr>
      <w:r>
        <w:rPr>
          <w:rFonts w:ascii="Arial" w:hAnsi="Arial" w:cs="Arial"/>
          <w:sz w:val="20"/>
          <w:szCs w:val="20"/>
        </w:rPr>
        <w:t>Prefeito</w:t>
      </w:r>
    </w:p>
    <w:p w14:paraId="37BD51C5">
      <w:pPr>
        <w:spacing w:line="360" w:lineRule="auto"/>
        <w:ind w:left="-567" w:right="-708" w:firstLine="709"/>
        <w:jc w:val="both"/>
        <w:rPr>
          <w:rFonts w:ascii="Arial" w:hAnsi="Arial" w:cs="Arial"/>
          <w:sz w:val="20"/>
          <w:szCs w:val="20"/>
        </w:rPr>
      </w:pPr>
    </w:p>
    <w:p w14:paraId="00B54F07">
      <w:pPr>
        <w:spacing w:line="360" w:lineRule="auto"/>
        <w:ind w:left="-567" w:right="-708" w:firstLine="709"/>
        <w:jc w:val="both"/>
        <w:rPr>
          <w:rFonts w:ascii="Arial" w:hAnsi="Arial" w:cs="Arial"/>
          <w:sz w:val="20"/>
          <w:szCs w:val="20"/>
        </w:rPr>
      </w:pPr>
      <w:r>
        <w:rPr>
          <w:rFonts w:ascii="Arial" w:hAnsi="Arial" w:cs="Arial"/>
          <w:sz w:val="20"/>
          <w:szCs w:val="20"/>
        </w:rPr>
        <w:t>__________________________________________________</w:t>
      </w:r>
    </w:p>
    <w:p w14:paraId="3A2C5937">
      <w:pPr>
        <w:spacing w:line="360" w:lineRule="auto"/>
        <w:ind w:left="-567" w:right="-708" w:firstLine="709"/>
        <w:jc w:val="both"/>
        <w:rPr>
          <w:rFonts w:ascii="Arial" w:hAnsi="Arial" w:cs="Arial"/>
          <w:sz w:val="20"/>
          <w:szCs w:val="20"/>
        </w:rPr>
      </w:pPr>
      <w:r>
        <w:rPr>
          <w:rFonts w:ascii="Arial" w:hAnsi="Arial" w:cs="Arial"/>
          <w:sz w:val="20"/>
          <w:szCs w:val="20"/>
        </w:rPr>
        <w:t>Alysson Silva Gonçalves</w:t>
      </w:r>
    </w:p>
    <w:p w14:paraId="3C54D57D">
      <w:pPr>
        <w:spacing w:line="360" w:lineRule="auto"/>
        <w:ind w:left="-567" w:right="-708" w:firstLine="709"/>
        <w:jc w:val="both"/>
        <w:rPr>
          <w:rFonts w:ascii="Arial" w:hAnsi="Arial" w:cs="Arial"/>
          <w:sz w:val="20"/>
          <w:szCs w:val="20"/>
        </w:rPr>
      </w:pPr>
      <w:r>
        <w:rPr>
          <w:rFonts w:ascii="Arial" w:hAnsi="Arial" w:cs="Arial"/>
          <w:sz w:val="20"/>
          <w:szCs w:val="20"/>
        </w:rPr>
        <w:t>Secretário Municipal de Saúde</w:t>
      </w:r>
    </w:p>
    <w:p w14:paraId="2FA47EFF">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55/</w:t>
      </w:r>
      <w:r>
        <w:rPr>
          <w:b/>
          <w:bCs/>
        </w:rPr>
        <w:t xml:space="preserve">2025 PROCESSO ADM N° </w:t>
      </w:r>
      <w:r>
        <w:rPr>
          <w:rFonts w:hint="default"/>
          <w:b/>
          <w:bCs/>
          <w:lang w:val="pt-BR"/>
        </w:rPr>
        <w:t>479/</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6AEAE3B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21B8EACE">
      <w:pPr>
        <w:spacing w:line="360" w:lineRule="auto"/>
        <w:jc w:val="both"/>
        <w:rPr>
          <w:rFonts w:ascii="Arial" w:hAnsi="Arial" w:cs="Arial"/>
          <w:bCs/>
          <w:sz w:val="20"/>
          <w:szCs w:val="20"/>
          <w:highlight w:val="yellow"/>
          <w:lang w:val="pt-BR"/>
        </w:rPr>
      </w:pPr>
    </w:p>
    <w:tbl>
      <w:tblPr>
        <w:tblStyle w:val="4"/>
        <w:tblpPr w:leftFromText="180" w:rightFromText="180" w:vertAnchor="text" w:horzAnchor="page" w:tblpX="692" w:tblpY="312"/>
        <w:tblOverlap w:val="never"/>
        <w:tblW w:w="10916" w:type="dxa"/>
        <w:tblInd w:w="0" w:type="dxa"/>
        <w:tblLayout w:type="autofit"/>
        <w:tblCellMar>
          <w:top w:w="0" w:type="dxa"/>
          <w:left w:w="70" w:type="dxa"/>
          <w:bottom w:w="0" w:type="dxa"/>
          <w:right w:w="70" w:type="dxa"/>
        </w:tblCellMar>
      </w:tblPr>
      <w:tblGrid>
        <w:gridCol w:w="599"/>
        <w:gridCol w:w="960"/>
        <w:gridCol w:w="2694"/>
        <w:gridCol w:w="1360"/>
        <w:gridCol w:w="2467"/>
        <w:gridCol w:w="2836"/>
      </w:tblGrid>
      <w:tr w14:paraId="6CF13132">
        <w:tblPrEx>
          <w:tblCellMar>
            <w:top w:w="0" w:type="dxa"/>
            <w:left w:w="70" w:type="dxa"/>
            <w:bottom w:w="0" w:type="dxa"/>
            <w:right w:w="70" w:type="dxa"/>
          </w:tblCellMar>
        </w:tblPrEx>
        <w:trPr>
          <w:trHeight w:val="300" w:hRule="atLeast"/>
        </w:trPr>
        <w:tc>
          <w:tcPr>
            <w:tcW w:w="599" w:type="dxa"/>
            <w:tcBorders>
              <w:top w:val="single" w:color="auto" w:sz="4" w:space="0"/>
              <w:left w:val="single" w:color="auto" w:sz="4" w:space="0"/>
              <w:bottom w:val="single" w:color="auto" w:sz="4" w:space="0"/>
              <w:right w:val="single" w:color="auto" w:sz="4" w:space="0"/>
            </w:tcBorders>
            <w:noWrap/>
            <w:vAlign w:val="bottom"/>
          </w:tcPr>
          <w:p w14:paraId="279FB5C7">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960" w:type="dxa"/>
            <w:tcBorders>
              <w:top w:val="single" w:color="auto" w:sz="4" w:space="0"/>
              <w:left w:val="nil"/>
              <w:bottom w:val="single" w:color="auto" w:sz="4" w:space="0"/>
              <w:right w:val="single" w:color="auto" w:sz="4" w:space="0"/>
            </w:tcBorders>
            <w:noWrap/>
            <w:vAlign w:val="bottom"/>
          </w:tcPr>
          <w:p w14:paraId="688B7D2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UNID</w:t>
            </w:r>
          </w:p>
        </w:tc>
        <w:tc>
          <w:tcPr>
            <w:tcW w:w="2694" w:type="dxa"/>
            <w:tcBorders>
              <w:top w:val="single" w:color="auto" w:sz="4" w:space="0"/>
              <w:left w:val="nil"/>
              <w:bottom w:val="single" w:color="auto" w:sz="4" w:space="0"/>
              <w:right w:val="single" w:color="auto" w:sz="4" w:space="0"/>
            </w:tcBorders>
            <w:noWrap/>
            <w:vAlign w:val="bottom"/>
          </w:tcPr>
          <w:p w14:paraId="449FE404">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ITEM</w:t>
            </w:r>
          </w:p>
        </w:tc>
        <w:tc>
          <w:tcPr>
            <w:tcW w:w="1360" w:type="dxa"/>
            <w:tcBorders>
              <w:top w:val="single" w:color="auto" w:sz="4" w:space="0"/>
              <w:left w:val="nil"/>
              <w:bottom w:val="single" w:color="auto" w:sz="4" w:space="0"/>
              <w:right w:val="single" w:color="auto" w:sz="4" w:space="0"/>
            </w:tcBorders>
            <w:noWrap/>
            <w:vAlign w:val="bottom"/>
          </w:tcPr>
          <w:p w14:paraId="67777BE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QUANT</w:t>
            </w:r>
          </w:p>
        </w:tc>
        <w:tc>
          <w:tcPr>
            <w:tcW w:w="2467" w:type="dxa"/>
            <w:tcBorders>
              <w:top w:val="single" w:color="auto" w:sz="4" w:space="0"/>
              <w:left w:val="nil"/>
              <w:bottom w:val="single" w:color="auto" w:sz="4" w:space="0"/>
              <w:right w:val="single" w:color="auto" w:sz="4" w:space="0"/>
            </w:tcBorders>
            <w:noWrap/>
            <w:vAlign w:val="bottom"/>
          </w:tcPr>
          <w:p w14:paraId="29B9897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VALOR UNITARIO </w:t>
            </w:r>
          </w:p>
        </w:tc>
        <w:tc>
          <w:tcPr>
            <w:tcW w:w="2836" w:type="dxa"/>
            <w:tcBorders>
              <w:top w:val="single" w:color="auto" w:sz="4" w:space="0"/>
              <w:left w:val="nil"/>
              <w:bottom w:val="single" w:color="auto" w:sz="4" w:space="0"/>
              <w:right w:val="single" w:color="auto" w:sz="4" w:space="0"/>
            </w:tcBorders>
            <w:noWrap/>
            <w:vAlign w:val="bottom"/>
          </w:tcPr>
          <w:p w14:paraId="676C9827">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VALOR TOTAL</w:t>
            </w:r>
          </w:p>
        </w:tc>
      </w:tr>
      <w:tr w14:paraId="3EBC559A">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76E7CA26">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960" w:type="dxa"/>
            <w:tcBorders>
              <w:top w:val="nil"/>
              <w:left w:val="nil"/>
              <w:bottom w:val="single" w:color="auto" w:sz="4" w:space="0"/>
              <w:right w:val="single" w:color="auto" w:sz="4" w:space="0"/>
            </w:tcBorders>
            <w:noWrap/>
            <w:vAlign w:val="bottom"/>
          </w:tcPr>
          <w:p w14:paraId="072D7F8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01CB8263">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Olmesartana 40mg + hidroclorotiazida 25mg</w:t>
            </w:r>
          </w:p>
        </w:tc>
        <w:tc>
          <w:tcPr>
            <w:tcW w:w="1360" w:type="dxa"/>
            <w:tcBorders>
              <w:top w:val="nil"/>
              <w:left w:val="nil"/>
              <w:bottom w:val="single" w:color="auto" w:sz="4" w:space="0"/>
              <w:right w:val="single" w:color="auto" w:sz="4" w:space="0"/>
            </w:tcBorders>
            <w:noWrap/>
            <w:vAlign w:val="bottom"/>
          </w:tcPr>
          <w:p w14:paraId="1DEBA094">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2467" w:type="dxa"/>
            <w:tcBorders>
              <w:top w:val="nil"/>
              <w:left w:val="nil"/>
              <w:bottom w:val="single" w:color="auto" w:sz="4" w:space="0"/>
              <w:right w:val="single" w:color="auto" w:sz="4" w:space="0"/>
            </w:tcBorders>
            <w:noWrap/>
            <w:vAlign w:val="bottom"/>
          </w:tcPr>
          <w:p w14:paraId="04518E28">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c>
          <w:tcPr>
            <w:tcW w:w="2836" w:type="dxa"/>
            <w:tcBorders>
              <w:top w:val="nil"/>
              <w:left w:val="nil"/>
              <w:bottom w:val="single" w:color="auto" w:sz="4" w:space="0"/>
              <w:right w:val="single" w:color="auto" w:sz="4" w:space="0"/>
            </w:tcBorders>
            <w:noWrap/>
            <w:vAlign w:val="bottom"/>
          </w:tcPr>
          <w:p w14:paraId="3FB98AAC">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r>
      <w:tr w14:paraId="03C479D2">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31B91D80">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960" w:type="dxa"/>
            <w:tcBorders>
              <w:top w:val="nil"/>
              <w:left w:val="nil"/>
              <w:bottom w:val="single" w:color="auto" w:sz="4" w:space="0"/>
              <w:right w:val="single" w:color="auto" w:sz="4" w:space="0"/>
            </w:tcBorders>
            <w:noWrap/>
            <w:vAlign w:val="bottom"/>
          </w:tcPr>
          <w:p w14:paraId="537B1DBE">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146813B9">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hemifumarato de bisoprolol 1,25mg</w:t>
            </w:r>
          </w:p>
        </w:tc>
        <w:tc>
          <w:tcPr>
            <w:tcW w:w="1360" w:type="dxa"/>
            <w:tcBorders>
              <w:top w:val="nil"/>
              <w:left w:val="nil"/>
              <w:bottom w:val="single" w:color="auto" w:sz="4" w:space="0"/>
              <w:right w:val="single" w:color="auto" w:sz="4" w:space="0"/>
            </w:tcBorders>
            <w:noWrap/>
            <w:vAlign w:val="bottom"/>
          </w:tcPr>
          <w:p w14:paraId="1DDEED86">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2467" w:type="dxa"/>
            <w:tcBorders>
              <w:top w:val="nil"/>
              <w:left w:val="nil"/>
              <w:bottom w:val="single" w:color="auto" w:sz="4" w:space="0"/>
              <w:right w:val="single" w:color="auto" w:sz="4" w:space="0"/>
            </w:tcBorders>
            <w:noWrap/>
            <w:vAlign w:val="bottom"/>
          </w:tcPr>
          <w:p w14:paraId="10D9556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c>
          <w:tcPr>
            <w:tcW w:w="2836" w:type="dxa"/>
            <w:tcBorders>
              <w:top w:val="nil"/>
              <w:left w:val="nil"/>
              <w:bottom w:val="single" w:color="auto" w:sz="4" w:space="0"/>
              <w:right w:val="single" w:color="auto" w:sz="4" w:space="0"/>
            </w:tcBorders>
            <w:noWrap/>
            <w:vAlign w:val="bottom"/>
          </w:tcPr>
          <w:p w14:paraId="0B9908A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r>
      <w:tr w14:paraId="7E68DDD8">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35B5189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960" w:type="dxa"/>
            <w:tcBorders>
              <w:top w:val="nil"/>
              <w:left w:val="nil"/>
              <w:bottom w:val="single" w:color="auto" w:sz="4" w:space="0"/>
              <w:right w:val="single" w:color="auto" w:sz="4" w:space="0"/>
            </w:tcBorders>
            <w:noWrap/>
            <w:vAlign w:val="bottom"/>
          </w:tcPr>
          <w:p w14:paraId="33074835">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61082E18">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empagliflozina 25mg +linagliptina 5mg</w:t>
            </w:r>
          </w:p>
        </w:tc>
        <w:tc>
          <w:tcPr>
            <w:tcW w:w="1360" w:type="dxa"/>
            <w:tcBorders>
              <w:top w:val="nil"/>
              <w:left w:val="nil"/>
              <w:bottom w:val="single" w:color="auto" w:sz="4" w:space="0"/>
              <w:right w:val="single" w:color="auto" w:sz="4" w:space="0"/>
            </w:tcBorders>
            <w:noWrap/>
            <w:vAlign w:val="bottom"/>
          </w:tcPr>
          <w:p w14:paraId="3006C009">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2467" w:type="dxa"/>
            <w:tcBorders>
              <w:top w:val="nil"/>
              <w:left w:val="nil"/>
              <w:bottom w:val="single" w:color="auto" w:sz="4" w:space="0"/>
              <w:right w:val="single" w:color="auto" w:sz="4" w:space="0"/>
            </w:tcBorders>
            <w:noWrap/>
            <w:vAlign w:val="bottom"/>
          </w:tcPr>
          <w:p w14:paraId="039ECC9D">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c>
          <w:tcPr>
            <w:tcW w:w="2836" w:type="dxa"/>
            <w:tcBorders>
              <w:top w:val="nil"/>
              <w:left w:val="nil"/>
              <w:bottom w:val="single" w:color="auto" w:sz="4" w:space="0"/>
              <w:right w:val="single" w:color="auto" w:sz="4" w:space="0"/>
            </w:tcBorders>
            <w:noWrap/>
            <w:vAlign w:val="bottom"/>
          </w:tcPr>
          <w:p w14:paraId="6F33246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r>
      <w:tr w14:paraId="74D87739">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56C0B0BE">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960" w:type="dxa"/>
            <w:tcBorders>
              <w:top w:val="nil"/>
              <w:left w:val="nil"/>
              <w:bottom w:val="single" w:color="auto" w:sz="4" w:space="0"/>
              <w:right w:val="single" w:color="auto" w:sz="4" w:space="0"/>
            </w:tcBorders>
            <w:noWrap/>
            <w:vAlign w:val="bottom"/>
          </w:tcPr>
          <w:p w14:paraId="3A9A4A54">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751EE684">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eplerenona 25mg</w:t>
            </w:r>
          </w:p>
        </w:tc>
        <w:tc>
          <w:tcPr>
            <w:tcW w:w="1360" w:type="dxa"/>
            <w:tcBorders>
              <w:top w:val="nil"/>
              <w:left w:val="nil"/>
              <w:bottom w:val="single" w:color="auto" w:sz="4" w:space="0"/>
              <w:right w:val="single" w:color="auto" w:sz="4" w:space="0"/>
            </w:tcBorders>
            <w:noWrap/>
            <w:vAlign w:val="bottom"/>
          </w:tcPr>
          <w:p w14:paraId="22468CA7">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2467" w:type="dxa"/>
            <w:tcBorders>
              <w:top w:val="nil"/>
              <w:left w:val="nil"/>
              <w:bottom w:val="single" w:color="auto" w:sz="4" w:space="0"/>
              <w:right w:val="single" w:color="auto" w:sz="4" w:space="0"/>
            </w:tcBorders>
            <w:noWrap/>
            <w:vAlign w:val="bottom"/>
          </w:tcPr>
          <w:p w14:paraId="0A9A7EF6">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c>
          <w:tcPr>
            <w:tcW w:w="2836" w:type="dxa"/>
            <w:tcBorders>
              <w:top w:val="nil"/>
              <w:left w:val="nil"/>
              <w:bottom w:val="single" w:color="auto" w:sz="4" w:space="0"/>
              <w:right w:val="single" w:color="auto" w:sz="4" w:space="0"/>
            </w:tcBorders>
            <w:noWrap/>
            <w:vAlign w:val="bottom"/>
          </w:tcPr>
          <w:p w14:paraId="01646500">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r>
      <w:tr w14:paraId="1947D7F5">
        <w:tblPrEx>
          <w:tblCellMar>
            <w:top w:w="0" w:type="dxa"/>
            <w:left w:w="70" w:type="dxa"/>
            <w:bottom w:w="0" w:type="dxa"/>
            <w:right w:w="70" w:type="dxa"/>
          </w:tblCellMar>
        </w:tblPrEx>
        <w:trPr>
          <w:trHeight w:val="300" w:hRule="atLeast"/>
        </w:trPr>
        <w:tc>
          <w:tcPr>
            <w:tcW w:w="599" w:type="dxa"/>
            <w:tcBorders>
              <w:top w:val="nil"/>
              <w:left w:val="single" w:color="auto" w:sz="4" w:space="0"/>
              <w:bottom w:val="single" w:color="auto" w:sz="4" w:space="0"/>
              <w:right w:val="single" w:color="auto" w:sz="4" w:space="0"/>
            </w:tcBorders>
            <w:noWrap/>
            <w:vAlign w:val="bottom"/>
          </w:tcPr>
          <w:p w14:paraId="01224738">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5</w:t>
            </w:r>
          </w:p>
        </w:tc>
        <w:tc>
          <w:tcPr>
            <w:tcW w:w="960" w:type="dxa"/>
            <w:tcBorders>
              <w:top w:val="nil"/>
              <w:left w:val="nil"/>
              <w:bottom w:val="single" w:color="auto" w:sz="4" w:space="0"/>
              <w:right w:val="single" w:color="auto" w:sz="4" w:space="0"/>
            </w:tcBorders>
            <w:noWrap/>
            <w:vAlign w:val="bottom"/>
          </w:tcPr>
          <w:p w14:paraId="555CB534">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COMP</w:t>
            </w:r>
          </w:p>
        </w:tc>
        <w:tc>
          <w:tcPr>
            <w:tcW w:w="2694" w:type="dxa"/>
            <w:tcBorders>
              <w:top w:val="nil"/>
              <w:left w:val="nil"/>
              <w:bottom w:val="single" w:color="auto" w:sz="4" w:space="0"/>
              <w:right w:val="single" w:color="auto" w:sz="4" w:space="0"/>
            </w:tcBorders>
            <w:noWrap/>
            <w:vAlign w:val="bottom"/>
          </w:tcPr>
          <w:p w14:paraId="181C748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dicloridrato de manidipino 10mg</w:t>
            </w:r>
          </w:p>
        </w:tc>
        <w:tc>
          <w:tcPr>
            <w:tcW w:w="1360" w:type="dxa"/>
            <w:tcBorders>
              <w:top w:val="nil"/>
              <w:left w:val="nil"/>
              <w:bottom w:val="single" w:color="auto" w:sz="4" w:space="0"/>
              <w:right w:val="single" w:color="auto" w:sz="4" w:space="0"/>
            </w:tcBorders>
            <w:noWrap/>
            <w:vAlign w:val="bottom"/>
          </w:tcPr>
          <w:p w14:paraId="197A4093">
            <w:pPr>
              <w:suppressAutoHyphens w:val="0"/>
              <w:jc w:val="right"/>
              <w:rPr>
                <w:rFonts w:ascii="Calibri" w:hAnsi="Calibri" w:cs="Calibri"/>
                <w:color w:val="000000"/>
                <w:sz w:val="22"/>
                <w:szCs w:val="22"/>
                <w:lang w:eastAsia="pt-BR"/>
              </w:rPr>
            </w:pPr>
            <w:r>
              <w:rPr>
                <w:rFonts w:ascii="Calibri" w:hAnsi="Calibri" w:cs="Calibri"/>
                <w:color w:val="000000"/>
                <w:sz w:val="22"/>
                <w:szCs w:val="22"/>
                <w:lang w:eastAsia="pt-BR"/>
              </w:rPr>
              <w:t>720</w:t>
            </w:r>
          </w:p>
        </w:tc>
        <w:tc>
          <w:tcPr>
            <w:tcW w:w="2467" w:type="dxa"/>
            <w:tcBorders>
              <w:top w:val="nil"/>
              <w:left w:val="nil"/>
              <w:bottom w:val="single" w:color="auto" w:sz="4" w:space="0"/>
              <w:right w:val="single" w:color="auto" w:sz="4" w:space="0"/>
            </w:tcBorders>
            <w:noWrap/>
            <w:vAlign w:val="bottom"/>
          </w:tcPr>
          <w:p w14:paraId="0BA9257F">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c>
          <w:tcPr>
            <w:tcW w:w="2836" w:type="dxa"/>
            <w:tcBorders>
              <w:top w:val="nil"/>
              <w:left w:val="nil"/>
              <w:bottom w:val="single" w:color="auto" w:sz="4" w:space="0"/>
              <w:right w:val="single" w:color="auto" w:sz="4" w:space="0"/>
            </w:tcBorders>
            <w:noWrap/>
            <w:vAlign w:val="bottom"/>
          </w:tcPr>
          <w:p w14:paraId="3F39BFA6">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 xml:space="preserve"> R$     </w:t>
            </w:r>
          </w:p>
        </w:tc>
      </w:tr>
    </w:tbl>
    <w:p w14:paraId="58269302">
      <w:pPr>
        <w:spacing w:line="360" w:lineRule="auto"/>
        <w:jc w:val="both"/>
        <w:rPr>
          <w:rFonts w:ascii="Arial" w:hAnsi="Arial" w:cs="Arial"/>
          <w:bCs/>
          <w:sz w:val="20"/>
          <w:szCs w:val="20"/>
          <w:highlight w:val="yellow"/>
          <w:lang w:val="pt-BR"/>
        </w:rPr>
      </w:pPr>
    </w:p>
    <w:p w14:paraId="03529517">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DECISÃO JUDICIAL N° 1001333-55.2025.8.26.0434 AQUISIÇÃO DE MEDICAMENTOS</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19"/>
        <w:jc w:val="both"/>
        <w:rPr>
          <w:rFonts w:ascii="Calibri Light" w:hAnsi="Calibri Light" w:cs="Calibri Light"/>
          <w:b/>
          <w:bCs/>
          <w:sz w:val="20"/>
          <w:szCs w:val="20"/>
        </w:rPr>
      </w:pPr>
    </w:p>
    <w:p w14:paraId="688A8A26">
      <w:pPr>
        <w:pStyle w:val="19"/>
        <w:jc w:val="center"/>
        <w:rPr>
          <w:rFonts w:ascii="Calibri Light" w:hAnsi="Calibri Light" w:cs="Calibri Light"/>
          <w:b/>
          <w:bCs/>
          <w:sz w:val="20"/>
          <w:szCs w:val="20"/>
        </w:rPr>
      </w:pPr>
    </w:p>
    <w:p w14:paraId="5228C5E4">
      <w:pPr>
        <w:pStyle w:val="19"/>
        <w:jc w:val="both"/>
        <w:rPr>
          <w:rFonts w:ascii="Calibri Light" w:hAnsi="Calibri Light" w:cs="Calibri Light"/>
          <w:b/>
          <w:bCs/>
          <w:sz w:val="20"/>
          <w:szCs w:val="20"/>
        </w:rPr>
      </w:pPr>
    </w:p>
    <w:p w14:paraId="40127B3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479</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55/</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55</w:t>
      </w:r>
      <w:r>
        <w:rPr>
          <w:rFonts w:eastAsia="Arial"/>
          <w:sz w:val="24"/>
          <w:szCs w:val="24"/>
        </w:rPr>
        <w:t>/2025  PROCESSO N°</w:t>
      </w:r>
      <w:r>
        <w:rPr>
          <w:rFonts w:hint="default" w:eastAsia="Arial"/>
          <w:sz w:val="24"/>
          <w:szCs w:val="24"/>
          <w:lang w:val="pt-BR"/>
        </w:rPr>
        <w:t>479</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b/>
          <w:sz w:val="20"/>
          <w:szCs w:val="20"/>
          <w:lang w:val="pt-BR" w:eastAsia="pt-BR"/>
        </w:rPr>
        <w:t>REFERENTE A DECISÃO JUDICIAL N° 1001333-55.2025.8.26.0434 AQUISIÇÃO DE MEDICAMENTOS</w:t>
      </w:r>
      <w:r>
        <w:rPr>
          <w:rFonts w:hint="default" w:ascii="Arial" w:hAnsi="Arial" w:cs="Arial"/>
          <w:b/>
          <w:bCs/>
          <w:sz w:val="20"/>
          <w:szCs w:val="20"/>
          <w:lang w:val="pt-BR"/>
        </w:rPr>
        <w:t xml:space="preserve"> </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Microsoft YaHei"/>
    <w:panose1 w:val="00000000000000000000"/>
    <w:charset w:val="00"/>
    <w:family w:val="swiss"/>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80F4AB9"/>
    <w:multiLevelType w:val="multilevel"/>
    <w:tmpl w:val="080F4AB9"/>
    <w:lvl w:ilvl="0" w:tentative="0">
      <w:start w:val="1"/>
      <w:numFmt w:val="decimal"/>
      <w:lvlText w:val="%1."/>
      <w:lvlJc w:val="left"/>
      <w:pPr>
        <w:ind w:left="1495" w:hanging="360"/>
      </w:pPr>
      <w:rPr>
        <w:b/>
      </w:rPr>
    </w:lvl>
    <w:lvl w:ilvl="1" w:tentative="0">
      <w:start w:val="1"/>
      <w:numFmt w:val="decimal"/>
      <w:pStyle w:val="35"/>
      <w:lvlText w:val="%1.%2."/>
      <w:lvlJc w:val="left"/>
      <w:pPr>
        <w:ind w:left="1709" w:hanging="432"/>
      </w:pPr>
      <w:rPr>
        <w:b w:val="0"/>
        <w:i w:val="0"/>
        <w:strike w:val="0"/>
        <w:dstrike w:val="0"/>
        <w:color w:val="auto"/>
        <w:sz w:val="20"/>
        <w:szCs w:val="20"/>
        <w:u w:val="none"/>
      </w:rPr>
    </w:lvl>
    <w:lvl w:ilvl="2" w:tentative="0">
      <w:start w:val="1"/>
      <w:numFmt w:val="decimal"/>
      <w:lvlText w:val="%1.%2.%3"/>
      <w:lvlJc w:val="left"/>
      <w:pPr>
        <w:ind w:left="3624" w:hanging="504"/>
      </w:pPr>
      <w:rPr>
        <w:b w:val="0"/>
        <w:i w:val="0"/>
        <w:strike w:val="0"/>
        <w:dstrike w:val="0"/>
        <w:color w:val="000000" w:themeColor="text1"/>
        <w:sz w:val="20"/>
        <w:szCs w:val="20"/>
        <w:u w:val="none"/>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lvl>
    <w:lvl w:ilvl="5" w:tentative="0">
      <w:start w:val="1"/>
      <w:numFmt w:val="decimal"/>
      <w:lvlText w:val="%1.%2.%3.%4.%5.%6."/>
      <w:lvlJc w:val="left"/>
      <w:pPr>
        <w:ind w:left="3871" w:hanging="936"/>
      </w:pPr>
    </w:lvl>
    <w:lvl w:ilvl="6" w:tentative="0">
      <w:start w:val="1"/>
      <w:numFmt w:val="decimal"/>
      <w:lvlText w:val="%1.%2.%3.%4.%5.%6.%7."/>
      <w:lvlJc w:val="left"/>
      <w:pPr>
        <w:ind w:left="4375" w:hanging="1080"/>
      </w:pPr>
    </w:lvl>
    <w:lvl w:ilvl="7" w:tentative="0">
      <w:start w:val="1"/>
      <w:numFmt w:val="decimal"/>
      <w:lvlText w:val="%1.%2.%3.%4.%5.%6.%7.%8."/>
      <w:lvlJc w:val="left"/>
      <w:pPr>
        <w:ind w:left="4879" w:hanging="1224"/>
      </w:pPr>
    </w:lvl>
    <w:lvl w:ilvl="8" w:tentative="0">
      <w:start w:val="1"/>
      <w:numFmt w:val="decimal"/>
      <w:lvlText w:val="%1.%2.%3.%4.%5.%6.%7.%8.%9."/>
      <w:lvlJc w:val="left"/>
      <w:pPr>
        <w:ind w:left="5455" w:hanging="1440"/>
      </w:p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4">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2"/>
  </w:num>
  <w:num w:numId="5">
    <w:abstractNumId w:val="5"/>
  </w:num>
  <w:num w:numId="6">
    <w:abstractNumId w:val="14"/>
  </w:num>
  <w:num w:numId="7">
    <w:abstractNumId w:val="4"/>
  </w:num>
  <w:num w:numId="8">
    <w:abstractNumId w:val="18"/>
  </w:num>
  <w:num w:numId="9">
    <w:abstractNumId w:val="15"/>
  </w:num>
  <w:num w:numId="10">
    <w:abstractNumId w:val="11"/>
  </w:num>
  <w:num w:numId="11">
    <w:abstractNumId w:val="0"/>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741FD0"/>
    <w:rsid w:val="1A804D06"/>
    <w:rsid w:val="202F741D"/>
    <w:rsid w:val="223F006A"/>
    <w:rsid w:val="26485DBB"/>
    <w:rsid w:val="279F0FC5"/>
    <w:rsid w:val="298B7420"/>
    <w:rsid w:val="2ADC4D9B"/>
    <w:rsid w:val="2E857C75"/>
    <w:rsid w:val="34A3420A"/>
    <w:rsid w:val="39F8499B"/>
    <w:rsid w:val="3A6D0FB6"/>
    <w:rsid w:val="423A5688"/>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254723"/>
    <w:rsid w:val="66472753"/>
    <w:rsid w:val="66512816"/>
    <w:rsid w:val="67C004EC"/>
    <w:rsid w:val="6B090F8B"/>
    <w:rsid w:val="6F8B4C7B"/>
    <w:rsid w:val="72C139D8"/>
    <w:rsid w:val="746304A6"/>
    <w:rsid w:val="755473D5"/>
    <w:rsid w:val="75783998"/>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 w:type="paragraph" w:customStyle="1" w:styleId="30">
    <w:name w:val="ParaStyle_31"/>
    <w:qFormat/>
    <w:uiPriority w:val="0"/>
    <w:pPr>
      <w:widowControl/>
      <w:tabs>
        <w:tab w:val="right" w:pos="3300"/>
        <w:tab w:val="left" w:pos="3360"/>
      </w:tabs>
      <w:autoSpaceDE/>
      <w:autoSpaceDN/>
      <w:spacing w:after="59" w:line="285" w:lineRule="exact"/>
    </w:pPr>
    <w:rPr>
      <w:rFonts w:asciiTheme="minorHAnsi" w:hAnsiTheme="minorHAnsi" w:eastAsiaTheme="minorEastAsia" w:cstheme="minorBidi"/>
      <w:sz w:val="22"/>
      <w:szCs w:val="22"/>
      <w:lang w:val="pt-BR" w:eastAsia="pt-BR" w:bidi="ar-SA"/>
    </w:rPr>
  </w:style>
  <w:style w:type="character" w:customStyle="1" w:styleId="31">
    <w:name w:val="CharStyle_5"/>
    <w:qFormat/>
    <w:uiPriority w:val="0"/>
    <w:rPr>
      <w:rFonts w:ascii="Tahoma" w:hAnsi="Tahoma"/>
      <w:color w:val="000000"/>
      <w:sz w:val="28"/>
    </w:rPr>
  </w:style>
  <w:style w:type="paragraph" w:customStyle="1" w:styleId="32">
    <w:name w:val="Nivel 01"/>
    <w:basedOn w:val="15"/>
    <w:next w:val="1"/>
    <w:link w:val="33"/>
    <w:autoRedefine/>
    <w:qFormat/>
    <w:uiPriority w:val="0"/>
    <w:pPr>
      <w:widowControl/>
      <w:autoSpaceDE/>
      <w:autoSpaceDN/>
      <w:spacing w:before="360" w:after="120"/>
      <w:jc w:val="both"/>
      <w:outlineLvl w:val="0"/>
    </w:pPr>
    <w:rPr>
      <w:rFonts w:ascii="Arial" w:hAnsi="Arial" w:eastAsia="Arial" w:cs="Arial"/>
      <w:b/>
      <w:iCs/>
      <w:sz w:val="24"/>
      <w:szCs w:val="24"/>
      <w:lang w:val="pt-BR" w:eastAsia="pt-BR"/>
    </w:rPr>
  </w:style>
  <w:style w:type="character" w:customStyle="1" w:styleId="33">
    <w:name w:val="Nivel 01 Char"/>
    <w:basedOn w:val="3"/>
    <w:link w:val="32"/>
    <w:qFormat/>
    <w:locked/>
    <w:uiPriority w:val="0"/>
    <w:rPr>
      <w:rFonts w:ascii="Arial" w:hAnsi="Arial" w:eastAsia="Arial" w:cs="Arial"/>
      <w:b/>
      <w:iCs/>
      <w:sz w:val="24"/>
      <w:szCs w:val="24"/>
      <w:lang w:val="pt-BR" w:eastAsia="pt-BR"/>
    </w:rPr>
  </w:style>
  <w:style w:type="paragraph" w:customStyle="1" w:styleId="34">
    <w:name w:val="Nível 02"/>
    <w:basedOn w:val="35"/>
    <w:autoRedefine/>
    <w:qFormat/>
    <w:uiPriority w:val="0"/>
    <w:pPr>
      <w:shd w:val="clear" w:color="auto" w:fill="auto"/>
    </w:pPr>
    <w:rPr>
      <w:i w:val="0"/>
      <w:iCs/>
      <w:color w:val="auto"/>
      <w:sz w:val="22"/>
      <w:szCs w:val="22"/>
      <w:lang w:val="en-US"/>
    </w:rPr>
  </w:style>
  <w:style w:type="paragraph" w:customStyle="1" w:styleId="35">
    <w:name w:val="Nivel 2-Opcional"/>
    <w:basedOn w:val="1"/>
    <w:autoRedefine/>
    <w:qFormat/>
    <w:uiPriority w:val="0"/>
    <w:pPr>
      <w:widowControl/>
      <w:numPr>
        <w:ilvl w:val="1"/>
        <w:numId w:val="1"/>
      </w:numPr>
      <w:shd w:val="clear" w:color="auto" w:fill="76923C" w:themeFill="accent3" w:themeFillShade="BF"/>
      <w:autoSpaceDE/>
      <w:autoSpaceDN/>
      <w:spacing w:before="120" w:after="120" w:line="276" w:lineRule="auto"/>
      <w:ind w:left="0" w:firstLine="0"/>
      <w:jc w:val="both"/>
    </w:pPr>
    <w:rPr>
      <w:rFonts w:ascii="Arial" w:hAnsi="Arial" w:eastAsia="Arial" w:cs="Arial"/>
      <w:i/>
      <w:color w:val="FF0000"/>
      <w:sz w:val="20"/>
      <w:szCs w:val="20"/>
      <w:lang w:val="pt-BR" w:eastAsia="pt-B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30</Pages>
  <Words>11909</Words>
  <Characters>64312</Characters>
  <Lines>535</Lines>
  <Paragraphs>152</Paragraphs>
  <TotalTime>12</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2025-11-24T17:31:33Z</cp:lastPrinted>
  <dcterms:modified xsi:type="dcterms:W3CDTF">2025-11-24T17:36:17Z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D71939B6E9264B0B92390299D7DCBB8B_13</vt:lpwstr>
  </property>
</Properties>
</file>